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A88D3" w14:textId="42CCEE53" w:rsidR="00597D25" w:rsidRPr="00597D25" w:rsidRDefault="00597D25" w:rsidP="00751ABC">
      <w:pPr>
        <w:ind w:left="360"/>
        <w:rPr>
          <w:b/>
          <w:i/>
          <w:sz w:val="28"/>
          <w:szCs w:val="28"/>
          <w:u w:val="single"/>
        </w:rPr>
      </w:pPr>
      <w:r w:rsidRPr="00597D25">
        <w:rPr>
          <w:b/>
          <w:i/>
          <w:sz w:val="28"/>
          <w:szCs w:val="28"/>
          <w:u w:val="single"/>
        </w:rPr>
        <w:t>Public Sector Equality Duty</w:t>
      </w:r>
    </w:p>
    <w:p w14:paraId="693FE85B" w14:textId="3BC3E5FF" w:rsidR="00597D25" w:rsidRPr="00597D25" w:rsidRDefault="00597D25" w:rsidP="00751ABC">
      <w:pPr>
        <w:ind w:left="360"/>
        <w:rPr>
          <w:b/>
          <w:i/>
        </w:rPr>
      </w:pPr>
      <w:r>
        <w:rPr>
          <w:b/>
          <w:i/>
        </w:rPr>
        <w:t>Introduction by the Principal, John Bowers QC</w:t>
      </w:r>
      <w:r w:rsidR="00785B4D">
        <w:rPr>
          <w:b/>
          <w:i/>
        </w:rPr>
        <w:t xml:space="preserve">         January 20</w:t>
      </w:r>
      <w:r w:rsidR="001D3D71">
        <w:rPr>
          <w:b/>
          <w:i/>
        </w:rPr>
        <w:t>2</w:t>
      </w:r>
      <w:r w:rsidR="007D2EDB">
        <w:rPr>
          <w:b/>
          <w:i/>
        </w:rPr>
        <w:t>2</w:t>
      </w:r>
    </w:p>
    <w:p w14:paraId="29F3FCB7" w14:textId="6E140F7E" w:rsidR="00223501" w:rsidRDefault="00751ABC" w:rsidP="00751ABC">
      <w:pPr>
        <w:ind w:left="360"/>
        <w:rPr>
          <w:i/>
        </w:rPr>
      </w:pPr>
      <w:r>
        <w:rPr>
          <w:i/>
        </w:rPr>
        <w:t>At the heart of our College is academic excellence. We are also a caring and inclusive community</w:t>
      </w:r>
      <w:r w:rsidR="00223501">
        <w:rPr>
          <w:i/>
        </w:rPr>
        <w:t xml:space="preserve"> and the two features go hand in hand</w:t>
      </w:r>
      <w:r>
        <w:rPr>
          <w:i/>
        </w:rPr>
        <w:t xml:space="preserve">. </w:t>
      </w:r>
      <w:r w:rsidR="00223501">
        <w:rPr>
          <w:i/>
        </w:rPr>
        <w:t xml:space="preserve">Diversity has for long been </w:t>
      </w:r>
      <w:r>
        <w:rPr>
          <w:i/>
        </w:rPr>
        <w:t>central to our values and heritage. For example, Brasenose</w:t>
      </w:r>
      <w:r w:rsidR="003F0498">
        <w:rPr>
          <w:i/>
        </w:rPr>
        <w:t xml:space="preserve"> has in recent years an international fellowship. S</w:t>
      </w:r>
      <w:r>
        <w:rPr>
          <w:i/>
        </w:rPr>
        <w:t xml:space="preserve">uch fellows as Nicholas </w:t>
      </w:r>
      <w:proofErr w:type="spellStart"/>
      <w:r>
        <w:rPr>
          <w:i/>
        </w:rPr>
        <w:t>Kurti</w:t>
      </w:r>
      <w:proofErr w:type="spellEnd"/>
      <w:r>
        <w:rPr>
          <w:i/>
        </w:rPr>
        <w:t xml:space="preserve"> and </w:t>
      </w:r>
      <w:r w:rsidR="00223501">
        <w:rPr>
          <w:i/>
        </w:rPr>
        <w:t xml:space="preserve">Sir </w:t>
      </w:r>
      <w:r>
        <w:rPr>
          <w:i/>
        </w:rPr>
        <w:t xml:space="preserve">Otto Kahn Freund enormously enriched and enhanced our reputation. </w:t>
      </w:r>
    </w:p>
    <w:p w14:paraId="35CCA9FB" w14:textId="568B927B" w:rsidR="00223501" w:rsidRDefault="00751ABC" w:rsidP="00751ABC">
      <w:pPr>
        <w:ind w:left="360"/>
        <w:rPr>
          <w:i/>
        </w:rPr>
      </w:pPr>
      <w:r w:rsidRPr="00751ABC">
        <w:rPr>
          <w:i/>
        </w:rPr>
        <w:t>To maintain its success and</w:t>
      </w:r>
      <w:r>
        <w:rPr>
          <w:i/>
        </w:rPr>
        <w:t xml:space="preserve"> enhance its achievements, Brasenose depends upon the excellence </w:t>
      </w:r>
      <w:r w:rsidR="00223501">
        <w:rPr>
          <w:i/>
        </w:rPr>
        <w:t xml:space="preserve">and diversity </w:t>
      </w:r>
      <w:r>
        <w:rPr>
          <w:i/>
        </w:rPr>
        <w:t xml:space="preserve">of its staff and students. Equality of opportunity is applied to the processes of selection and retention of staff and students. </w:t>
      </w:r>
    </w:p>
    <w:p w14:paraId="53C1E5DD" w14:textId="71C5369A" w:rsidR="00751ABC" w:rsidRDefault="00751ABC" w:rsidP="00751ABC">
      <w:pPr>
        <w:ind w:left="360"/>
        <w:rPr>
          <w:i/>
        </w:rPr>
      </w:pPr>
      <w:r>
        <w:rPr>
          <w:i/>
        </w:rPr>
        <w:t>Our aim is to treat all with respect and fairness to promote an inclusive institutional culture that recognises the benefits of a diverse learning community for students and staff alike.</w:t>
      </w:r>
    </w:p>
    <w:p w14:paraId="40B6D7C4" w14:textId="64EEBE8E" w:rsidR="00223501" w:rsidRDefault="00751ABC" w:rsidP="00751ABC">
      <w:pPr>
        <w:ind w:left="360"/>
        <w:rPr>
          <w:i/>
        </w:rPr>
      </w:pPr>
      <w:r>
        <w:rPr>
          <w:i/>
        </w:rPr>
        <w:t xml:space="preserve">As a discrimination </w:t>
      </w:r>
      <w:r w:rsidR="005E5DC7">
        <w:rPr>
          <w:i/>
        </w:rPr>
        <w:t xml:space="preserve">and human rights </w:t>
      </w:r>
      <w:r>
        <w:rPr>
          <w:i/>
        </w:rPr>
        <w:t xml:space="preserve">lawyer, I have been involved in several of the leading cases on the public sector equality duty. I have also </w:t>
      </w:r>
      <w:r w:rsidRPr="00BE446F">
        <w:rPr>
          <w:i/>
        </w:rPr>
        <w:t>sat a</w:t>
      </w:r>
      <w:r w:rsidR="00BE446F" w:rsidRPr="00BE446F">
        <w:rPr>
          <w:i/>
        </w:rPr>
        <w:t>s a</w:t>
      </w:r>
      <w:r w:rsidRPr="00BE446F">
        <w:rPr>
          <w:i/>
        </w:rPr>
        <w:t xml:space="preserve"> judge</w:t>
      </w:r>
      <w:r>
        <w:rPr>
          <w:i/>
        </w:rPr>
        <w:t xml:space="preserve"> in some of the cases. It therefore gives me great pleasure to write this introduction for what is a very important document. As a College we are subject to the Equality Act 2010 as an education provider, employer and provider of goods, facilities and services. </w:t>
      </w:r>
    </w:p>
    <w:p w14:paraId="715ED019" w14:textId="558BC2D3" w:rsidR="00223501" w:rsidRDefault="00751ABC" w:rsidP="00751ABC">
      <w:pPr>
        <w:ind w:left="360"/>
        <w:rPr>
          <w:i/>
        </w:rPr>
      </w:pPr>
      <w:r>
        <w:rPr>
          <w:i/>
        </w:rPr>
        <w:t xml:space="preserve">I hope you will all take time to read the scheme carefully. </w:t>
      </w:r>
      <w:r w:rsidR="00223501">
        <w:rPr>
          <w:i/>
        </w:rPr>
        <w:t xml:space="preserve">It is important that everyone plays their part in this endeavour. </w:t>
      </w:r>
    </w:p>
    <w:p w14:paraId="509C4453" w14:textId="41804834" w:rsidR="00751ABC" w:rsidRDefault="00751ABC" w:rsidP="00751ABC">
      <w:pPr>
        <w:ind w:left="360"/>
        <w:rPr>
          <w:i/>
        </w:rPr>
      </w:pPr>
      <w:r>
        <w:rPr>
          <w:i/>
        </w:rPr>
        <w:t xml:space="preserve">If you have any questions </w:t>
      </w:r>
      <w:r>
        <w:rPr>
          <w:b/>
          <w:i/>
        </w:rPr>
        <w:t>please direct them to Julia Dewar</w:t>
      </w:r>
      <w:r w:rsidR="00597D25">
        <w:rPr>
          <w:b/>
          <w:i/>
        </w:rPr>
        <w:t>, HR Manager</w:t>
      </w:r>
      <w:r w:rsidR="00032E49">
        <w:rPr>
          <w:b/>
          <w:i/>
        </w:rPr>
        <w:t xml:space="preserve">: </w:t>
      </w:r>
      <w:r w:rsidR="00032E49">
        <w:rPr>
          <w:i/>
        </w:rPr>
        <w:t>hr@bnc.ox.ac.uk</w:t>
      </w:r>
    </w:p>
    <w:p w14:paraId="15F5F35B" w14:textId="77777777" w:rsidR="00D27D70" w:rsidRDefault="00D27D70" w:rsidP="00D27D70">
      <w:pPr>
        <w:pStyle w:val="ListParagraph"/>
        <w:numPr>
          <w:ilvl w:val="0"/>
          <w:numId w:val="1"/>
        </w:numPr>
        <w:rPr>
          <w:b/>
        </w:rPr>
      </w:pPr>
      <w:r>
        <w:rPr>
          <w:b/>
        </w:rPr>
        <w:t>Background to the Single Equality Duty and College responsibilities</w:t>
      </w:r>
    </w:p>
    <w:p w14:paraId="17859D50" w14:textId="6E7806A2" w:rsidR="00D27D70" w:rsidRDefault="00D27D70" w:rsidP="00D27D70">
      <w:pPr>
        <w:ind w:left="360"/>
      </w:pPr>
      <w:r>
        <w:t>This document sets out the College’s responsibilities under the Public Sector Equality Duty and covers the various elements of the Equality Act 2010. These include consideration of the eight protected characteristics defined in the Act: age, disability, gender re-assignment, pregnancy and maternity, race, religion and belief, sex and sexual orientation. In addition</w:t>
      </w:r>
      <w:r w:rsidR="00B71149">
        <w:t>,</w:t>
      </w:r>
      <w:r>
        <w:t xml:space="preserve"> the Act covers marriage and civil partnerships with due regard specifically required to avoid unlawful discrimination in employment.</w:t>
      </w:r>
    </w:p>
    <w:p w14:paraId="7BF0C2D3" w14:textId="5C402DFC" w:rsidR="00D27D70" w:rsidRDefault="00D27D70" w:rsidP="00D27D70">
      <w:pPr>
        <w:ind w:left="360"/>
      </w:pPr>
      <w:r>
        <w:t xml:space="preserve">The aims of the </w:t>
      </w:r>
      <w:r>
        <w:rPr>
          <w:b/>
        </w:rPr>
        <w:t>general duty</w:t>
      </w:r>
      <w:r>
        <w:t xml:space="preserve"> of the Equality Act 2010 underpin the Public Sector Equality Duty and Brasenose aims to meet these, namely to:</w:t>
      </w:r>
    </w:p>
    <w:p w14:paraId="5E6F24C4" w14:textId="607214E2" w:rsidR="00D27D70" w:rsidRDefault="00D27D70" w:rsidP="00D27D70">
      <w:pPr>
        <w:numPr>
          <w:ilvl w:val="0"/>
          <w:numId w:val="2"/>
        </w:numPr>
      </w:pPr>
      <w:r>
        <w:t>Eliminate unlawful discrimination, harassment, victimisation and other conduct prohibited by the Act</w:t>
      </w:r>
      <w:r w:rsidR="006736ED">
        <w:t>.</w:t>
      </w:r>
    </w:p>
    <w:p w14:paraId="68E266D1" w14:textId="77777777" w:rsidR="00D27D70" w:rsidRDefault="00D27D70" w:rsidP="00D27D70">
      <w:pPr>
        <w:numPr>
          <w:ilvl w:val="0"/>
          <w:numId w:val="2"/>
        </w:numPr>
      </w:pPr>
      <w:r>
        <w:t>Advance equality of opportunity between people from different protected groups, including:</w:t>
      </w:r>
    </w:p>
    <w:p w14:paraId="508F442E" w14:textId="77777777" w:rsidR="00D27D70" w:rsidRDefault="00D27D70" w:rsidP="00D27D70">
      <w:pPr>
        <w:ind w:left="720"/>
      </w:pPr>
      <w:r>
        <w:t>*removing or minimising disadvantages suffered by people due to their protected characteristics;</w:t>
      </w:r>
    </w:p>
    <w:p w14:paraId="233773E7" w14:textId="0DA37189" w:rsidR="00D27D70" w:rsidRPr="00066C8C" w:rsidRDefault="00D27D70" w:rsidP="00D27D70">
      <w:pPr>
        <w:ind w:left="720"/>
      </w:pPr>
      <w:r w:rsidRPr="00066C8C">
        <w:t>*meeting the demands of people with protected characteristics</w:t>
      </w:r>
      <w:r w:rsidR="001D3D71">
        <w:t>;</w:t>
      </w:r>
    </w:p>
    <w:p w14:paraId="21661A92" w14:textId="4A77E967" w:rsidR="00D27D70" w:rsidRPr="00066C8C" w:rsidRDefault="00D27D70" w:rsidP="00D27D70">
      <w:pPr>
        <w:ind w:left="720"/>
      </w:pPr>
      <w:r w:rsidRPr="00066C8C">
        <w:lastRenderedPageBreak/>
        <w:t>*encouraging people with protected characteristics to participate in areas where their representation is low</w:t>
      </w:r>
      <w:r w:rsidR="006736ED">
        <w:t>.</w:t>
      </w:r>
    </w:p>
    <w:p w14:paraId="6516089C" w14:textId="13980802" w:rsidR="00D27D70" w:rsidRPr="00066C8C" w:rsidRDefault="00D27D70" w:rsidP="00D27D70">
      <w:pPr>
        <w:numPr>
          <w:ilvl w:val="0"/>
          <w:numId w:val="3"/>
        </w:numPr>
      </w:pPr>
      <w:r w:rsidRPr="00066C8C">
        <w:t>Foster good relations between people from different protected groups, including tackling prejudice and promoting understanding</w:t>
      </w:r>
      <w:r w:rsidR="006736ED">
        <w:t>.</w:t>
      </w:r>
    </w:p>
    <w:p w14:paraId="19554402" w14:textId="77777777" w:rsidR="00D27D70" w:rsidRPr="00066C8C" w:rsidRDefault="00D27D70" w:rsidP="00D27D70">
      <w:pPr>
        <w:rPr>
          <w:b/>
        </w:rPr>
      </w:pPr>
      <w:r w:rsidRPr="00066C8C">
        <w:rPr>
          <w:b/>
        </w:rPr>
        <w:t>Responsibility</w:t>
      </w:r>
    </w:p>
    <w:p w14:paraId="771EB373" w14:textId="2DDB102C" w:rsidR="00D27D70" w:rsidRPr="00066C8C" w:rsidRDefault="00D27D70" w:rsidP="00D27D70">
      <w:pPr>
        <w:ind w:left="360"/>
      </w:pPr>
      <w:r w:rsidRPr="00066C8C">
        <w:t xml:space="preserve">The responsibility for consideration of Equal Opportunity matters currently rests with the </w:t>
      </w:r>
      <w:r w:rsidR="00225702">
        <w:t>Equality and Diversity Committee</w:t>
      </w:r>
      <w:r w:rsidRPr="00066C8C">
        <w:t xml:space="preserve"> which meets once a term, and in turn report</w:t>
      </w:r>
      <w:r w:rsidR="00367A07" w:rsidRPr="00066C8C">
        <w:t>s</w:t>
      </w:r>
      <w:r w:rsidRPr="00066C8C">
        <w:t xml:space="preserve"> to Governing Body which has ultimate responsibility for ensuring that the general equality duty is met. </w:t>
      </w:r>
    </w:p>
    <w:p w14:paraId="6FD741DA" w14:textId="4759633C" w:rsidR="00D27D70" w:rsidRPr="00066C8C" w:rsidRDefault="00D27D70" w:rsidP="00D27D70">
      <w:pPr>
        <w:ind w:left="360"/>
      </w:pPr>
      <w:r w:rsidRPr="00066C8C">
        <w:t xml:space="preserve">Representation </w:t>
      </w:r>
      <w:r w:rsidR="00367A07" w:rsidRPr="00066C8C">
        <w:t>on</w:t>
      </w:r>
      <w:r w:rsidR="00A047C6" w:rsidRPr="00066C8C">
        <w:t xml:space="preserve"> </w:t>
      </w:r>
      <w:r w:rsidRPr="00066C8C">
        <w:t xml:space="preserve">the </w:t>
      </w:r>
      <w:r w:rsidR="00225702">
        <w:t>Equality and Diversity</w:t>
      </w:r>
      <w:r w:rsidR="00581BCE" w:rsidRPr="00066C8C">
        <w:t xml:space="preserve"> </w:t>
      </w:r>
      <w:r w:rsidRPr="00066C8C">
        <w:t>Committee is from members of the College Community as follows:</w:t>
      </w:r>
    </w:p>
    <w:p w14:paraId="2FB7956A" w14:textId="7541E27E" w:rsidR="00225702" w:rsidRDefault="00D27D70" w:rsidP="00D27D70">
      <w:pPr>
        <w:ind w:left="360"/>
      </w:pPr>
      <w:r w:rsidRPr="00066C8C">
        <w:t>*</w:t>
      </w:r>
      <w:r w:rsidR="00225702" w:rsidRPr="00225702">
        <w:t xml:space="preserve"> </w:t>
      </w:r>
      <w:r w:rsidR="00225702">
        <w:t xml:space="preserve">Chair: </w:t>
      </w:r>
      <w:r w:rsidR="00225702" w:rsidRPr="00066C8C">
        <w:t xml:space="preserve">The Equality and Diversity Officer, </w:t>
      </w:r>
      <w:r w:rsidR="0094687F">
        <w:t xml:space="preserve">who is </w:t>
      </w:r>
      <w:r w:rsidR="00225702" w:rsidRPr="00066C8C">
        <w:t>also a member of Governing Body</w:t>
      </w:r>
      <w:r w:rsidR="006736ED">
        <w:t>.</w:t>
      </w:r>
    </w:p>
    <w:p w14:paraId="7C703EA9" w14:textId="664BA490" w:rsidR="00D27D70" w:rsidRPr="00066C8C" w:rsidRDefault="00225702" w:rsidP="00D27D70">
      <w:pPr>
        <w:ind w:left="360"/>
      </w:pPr>
      <w:r>
        <w:t xml:space="preserve">Members: </w:t>
      </w:r>
      <w:r w:rsidRPr="00066C8C">
        <w:t xml:space="preserve"> </w:t>
      </w:r>
      <w:r w:rsidR="00D27D70" w:rsidRPr="00066C8C">
        <w:t>The Principal</w:t>
      </w:r>
      <w:r>
        <w:t>, t</w:t>
      </w:r>
      <w:r w:rsidRPr="00066C8C">
        <w:t>he Senior Tutor</w:t>
      </w:r>
      <w:r>
        <w:t>, the Chaplain, the Dean, the Tutor for Graduates,</w:t>
      </w:r>
      <w:r w:rsidRPr="00225702">
        <w:t xml:space="preserve"> </w:t>
      </w:r>
      <w:r>
        <w:t>t</w:t>
      </w:r>
      <w:r w:rsidRPr="00066C8C">
        <w:t>wo Tutorial Fellows</w:t>
      </w:r>
      <w:r>
        <w:t xml:space="preserve">, </w:t>
      </w:r>
      <w:r w:rsidR="00D27D70" w:rsidRPr="00066C8C">
        <w:t xml:space="preserve"> </w:t>
      </w:r>
      <w:r>
        <w:t xml:space="preserve">the </w:t>
      </w:r>
      <w:r w:rsidRPr="00066C8C">
        <w:t>Human Resources Manager</w:t>
      </w:r>
      <w:r>
        <w:t xml:space="preserve"> and the JCR and HCR </w:t>
      </w:r>
      <w:r w:rsidR="0094687F">
        <w:t>P</w:t>
      </w:r>
      <w:r>
        <w:t>residents</w:t>
      </w:r>
      <w:r w:rsidR="006736ED">
        <w:t xml:space="preserve"> and the student E&amp;D Representatives</w:t>
      </w:r>
      <w:r w:rsidR="0094687F">
        <w:t>.</w:t>
      </w:r>
      <w:r w:rsidR="006736ED">
        <w:t xml:space="preserve"> External advisers are also invited to share their expertise.</w:t>
      </w:r>
    </w:p>
    <w:p w14:paraId="7BA4CB88" w14:textId="394BEE16" w:rsidR="00D27D70" w:rsidRPr="00066C8C" w:rsidRDefault="00D27D70" w:rsidP="00D27D70">
      <w:pPr>
        <w:ind w:left="360"/>
      </w:pPr>
      <w:r w:rsidRPr="00066C8C">
        <w:t>The</w:t>
      </w:r>
      <w:r w:rsidR="00581BCE" w:rsidRPr="00066C8C">
        <w:t xml:space="preserve"> </w:t>
      </w:r>
      <w:r w:rsidR="00225702">
        <w:t xml:space="preserve">Equality and Diversity Committee </w:t>
      </w:r>
      <w:r w:rsidRPr="00066C8C">
        <w:t>is responsible for the promotion, development, implementation, monitoring and review of the Public Sector Equality Duty in relation to employees, students, visitors and others closely associated with the College. All staff with managerial responsibility have a duty to ensure they undertake to make themselves aware of the requirements and to take forward specific actions under this Scheme.</w:t>
      </w:r>
    </w:p>
    <w:p w14:paraId="7C212C38" w14:textId="77777777" w:rsidR="00D27D70" w:rsidRPr="00066C8C" w:rsidRDefault="00D27D70" w:rsidP="00D27D70">
      <w:pPr>
        <w:numPr>
          <w:ilvl w:val="0"/>
          <w:numId w:val="1"/>
        </w:numPr>
        <w:rPr>
          <w:b/>
        </w:rPr>
      </w:pPr>
      <w:r w:rsidRPr="00066C8C">
        <w:rPr>
          <w:b/>
        </w:rPr>
        <w:t>Progress on integrating equality and diversity into College procedures</w:t>
      </w:r>
    </w:p>
    <w:p w14:paraId="1FAA5E73" w14:textId="0D70AD05" w:rsidR="00517263" w:rsidRPr="00066C8C" w:rsidRDefault="00711904" w:rsidP="00D27D70">
      <w:pPr>
        <w:ind w:left="360"/>
      </w:pPr>
      <w:r>
        <w:t xml:space="preserve">2020 saw an increased focus on diversity and inclusion </w:t>
      </w:r>
      <w:r w:rsidR="00691BA1">
        <w:t xml:space="preserve">especially around race </w:t>
      </w:r>
      <w:r w:rsidR="007229A9">
        <w:t>following the Black Lives Matter campaign</w:t>
      </w:r>
      <w:r w:rsidR="00007F3E">
        <w:t>,</w:t>
      </w:r>
      <w:r w:rsidR="007229A9">
        <w:t xml:space="preserve"> </w:t>
      </w:r>
      <w:r>
        <w:t xml:space="preserve">with </w:t>
      </w:r>
      <w:r w:rsidR="007229A9">
        <w:t>additional</w:t>
      </w:r>
      <w:r w:rsidR="00007F3E">
        <w:t xml:space="preserve"> E&amp;D committee</w:t>
      </w:r>
      <w:r>
        <w:t xml:space="preserve"> meetings through the summer </w:t>
      </w:r>
      <w:r w:rsidR="007229A9">
        <w:t>to provide a forum to discuss</w:t>
      </w:r>
      <w:r w:rsidR="00D27D70" w:rsidRPr="00066C8C">
        <w:t xml:space="preserve"> equality and diversity issues</w:t>
      </w:r>
      <w:r w:rsidR="007229A9">
        <w:t xml:space="preserve">, </w:t>
      </w:r>
      <w:r w:rsidR="00007F3E">
        <w:t xml:space="preserve">to raise awareness </w:t>
      </w:r>
      <w:r w:rsidR="007229A9">
        <w:t xml:space="preserve">and identify action which could be taken improve </w:t>
      </w:r>
      <w:r w:rsidR="00D27D70" w:rsidRPr="00066C8C">
        <w:t>fair</w:t>
      </w:r>
      <w:r w:rsidR="007229A9">
        <w:t xml:space="preserve"> treatment for all</w:t>
      </w:r>
      <w:r w:rsidR="00D27D70" w:rsidRPr="00066C8C">
        <w:t>.</w:t>
      </w:r>
      <w:r w:rsidR="00691BA1">
        <w:t xml:space="preserve"> </w:t>
      </w:r>
      <w:r w:rsidR="00F52CCC">
        <w:t>This continued into 2021</w:t>
      </w:r>
      <w:r w:rsidR="00A26C0D">
        <w:t xml:space="preserve">, although </w:t>
      </w:r>
      <w:r w:rsidR="00691BA1">
        <w:t>the  pandemic limited some of the training initiatives planned</w:t>
      </w:r>
      <w:r w:rsidR="00A26C0D">
        <w:t>. However,</w:t>
      </w:r>
      <w:r w:rsidR="00691BA1">
        <w:t xml:space="preserve"> the College continue</w:t>
      </w:r>
      <w:r w:rsidR="00A26C0D">
        <w:t>d</w:t>
      </w:r>
      <w:r w:rsidR="00691BA1">
        <w:t xml:space="preserve"> to take equality seriously  in all decision-making</w:t>
      </w:r>
      <w:r w:rsidR="00A26C0D">
        <w:t>,</w:t>
      </w:r>
      <w:r w:rsidR="00691BA1">
        <w:t xml:space="preserve"> and has continued to raise </w:t>
      </w:r>
      <w:proofErr w:type="spellStart"/>
      <w:r w:rsidR="00691BA1">
        <w:t>awaress</w:t>
      </w:r>
      <w:proofErr w:type="spellEnd"/>
      <w:r w:rsidR="00991655">
        <w:t xml:space="preserve"> through online course and </w:t>
      </w:r>
      <w:proofErr w:type="spellStart"/>
      <w:r w:rsidR="00991655">
        <w:t>virual</w:t>
      </w:r>
      <w:proofErr w:type="spellEnd"/>
      <w:r w:rsidR="00991655">
        <w:t xml:space="preserve"> training </w:t>
      </w:r>
      <w:r w:rsidR="00BF18C3">
        <w:t xml:space="preserve">and </w:t>
      </w:r>
      <w:r w:rsidR="00991655">
        <w:t>awa</w:t>
      </w:r>
      <w:r w:rsidR="00BF18C3">
        <w:t>reness sessions</w:t>
      </w:r>
      <w:r w:rsidR="00991655">
        <w:t>.</w:t>
      </w:r>
    </w:p>
    <w:p w14:paraId="65F6303A" w14:textId="27373A8C" w:rsidR="00D27D70" w:rsidRPr="00DE7A63" w:rsidRDefault="0094687F" w:rsidP="00D27D70">
      <w:pPr>
        <w:ind w:left="360"/>
      </w:pPr>
      <w:r>
        <w:t>S</w:t>
      </w:r>
      <w:r w:rsidR="0016142D" w:rsidRPr="00066C8C">
        <w:t xml:space="preserve">pecific examples of </w:t>
      </w:r>
      <w:r w:rsidR="00517263" w:rsidRPr="00066C8C">
        <w:t>action</w:t>
      </w:r>
      <w:r>
        <w:t>s</w:t>
      </w:r>
      <w:r w:rsidR="00517263" w:rsidRPr="00066C8C">
        <w:t xml:space="preserve"> which demonstrate the commitment to </w:t>
      </w:r>
      <w:r w:rsidR="0016142D" w:rsidRPr="00066C8C">
        <w:t xml:space="preserve">integrate equality and diversity </w:t>
      </w:r>
      <w:r w:rsidR="0016142D" w:rsidRPr="00DE7A63">
        <w:t xml:space="preserve">into College </w:t>
      </w:r>
      <w:r w:rsidR="00367A07" w:rsidRPr="00DE7A63">
        <w:t xml:space="preserve">at centre stage </w:t>
      </w:r>
      <w:r w:rsidR="00D27D70" w:rsidRPr="00DE7A63">
        <w:t>include:</w:t>
      </w:r>
    </w:p>
    <w:p w14:paraId="68DDA080" w14:textId="7E12F658" w:rsidR="00DE7A63" w:rsidRDefault="00DE7A63" w:rsidP="00DE7A63">
      <w:pPr>
        <w:numPr>
          <w:ilvl w:val="0"/>
          <w:numId w:val="4"/>
        </w:numPr>
        <w:rPr>
          <w:b/>
        </w:rPr>
      </w:pPr>
      <w:r w:rsidRPr="00DE7A63">
        <w:t>A Specific Aim under Single Equality Duty was published in April 2012 with an action plan developed, reviewed and updated</w:t>
      </w:r>
      <w:r w:rsidR="00A26C0D">
        <w:t xml:space="preserve"> since</w:t>
      </w:r>
      <w:r w:rsidRPr="00DE7A63">
        <w:t xml:space="preserve"> January 2016, which can be seen in Appendix 1. The Specific Aim is: </w:t>
      </w:r>
      <w:r w:rsidRPr="00A26C0D">
        <w:rPr>
          <w:b/>
        </w:rPr>
        <w:t>to ensure that all employees with managerial responsibility receive equality awareness training, and to enhance the College’s analysis and review of equality data on employees to identify which areas may need further investigation or action.</w:t>
      </w:r>
    </w:p>
    <w:p w14:paraId="38817F56" w14:textId="77777777" w:rsidR="00A26C0D" w:rsidRPr="00A26C0D" w:rsidRDefault="00A26C0D" w:rsidP="00A26C0D">
      <w:pPr>
        <w:ind w:left="927"/>
        <w:rPr>
          <w:b/>
        </w:rPr>
      </w:pPr>
    </w:p>
    <w:p w14:paraId="3CA7EB6B" w14:textId="77777777" w:rsidR="00736355" w:rsidRPr="00B37479" w:rsidRDefault="00736355" w:rsidP="00736355">
      <w:pPr>
        <w:ind w:left="360"/>
        <w:rPr>
          <w:u w:val="single"/>
        </w:rPr>
      </w:pPr>
      <w:r w:rsidRPr="00B37479">
        <w:rPr>
          <w:u w:val="single"/>
        </w:rPr>
        <w:t>Governance/Committees</w:t>
      </w:r>
    </w:p>
    <w:p w14:paraId="10FF35A6" w14:textId="3DE257C6" w:rsidR="00736355" w:rsidRDefault="00736355" w:rsidP="00736355">
      <w:pPr>
        <w:numPr>
          <w:ilvl w:val="0"/>
          <w:numId w:val="4"/>
        </w:numPr>
      </w:pPr>
      <w:r>
        <w:lastRenderedPageBreak/>
        <w:t>The Equality and Diversity Committee is Chaired by</w:t>
      </w:r>
      <w:r w:rsidRPr="00066C8C">
        <w:t xml:space="preserve"> </w:t>
      </w:r>
      <w:r>
        <w:t xml:space="preserve">Prof Anne Edwards, </w:t>
      </w:r>
      <w:r w:rsidRPr="00066C8C">
        <w:t xml:space="preserve">the </w:t>
      </w:r>
      <w:r>
        <w:t>Equality and Diversity Officer who is</w:t>
      </w:r>
      <w:r w:rsidRPr="00B37479">
        <w:t xml:space="preserve"> a Fellow of the College, a member of HR Committee, Welfare committee and Governing Body</w:t>
      </w:r>
      <w:r>
        <w:t xml:space="preserve">. She </w:t>
      </w:r>
      <w:r w:rsidRPr="00B37479">
        <w:t xml:space="preserve">has awareness of diversity issues and involvement in student welfare cases across the University. </w:t>
      </w:r>
    </w:p>
    <w:p w14:paraId="2F4E17EE" w14:textId="729F3CF7" w:rsidR="00977DE4" w:rsidRPr="00B37479" w:rsidRDefault="00977DE4" w:rsidP="00736355">
      <w:pPr>
        <w:numPr>
          <w:ilvl w:val="0"/>
          <w:numId w:val="4"/>
        </w:numPr>
      </w:pPr>
      <w:r>
        <w:t>Representation on committees, especially by gender</w:t>
      </w:r>
      <w:r w:rsidR="00044EDE">
        <w:t>,</w:t>
      </w:r>
      <w:r>
        <w:t xml:space="preserve"> remains a focus of the Nomination Committee. </w:t>
      </w:r>
    </w:p>
    <w:p w14:paraId="29B9E99D" w14:textId="77777777" w:rsidR="00736355" w:rsidRDefault="00736355" w:rsidP="00736355">
      <w:pPr>
        <w:numPr>
          <w:ilvl w:val="0"/>
          <w:numId w:val="4"/>
        </w:numPr>
      </w:pPr>
      <w:r w:rsidRPr="00B37479">
        <w:t xml:space="preserve">Student representatives attend </w:t>
      </w:r>
      <w:r>
        <w:t xml:space="preserve">the </w:t>
      </w:r>
      <w:r w:rsidRPr="00B37479">
        <w:t>Equality and Diversity committee to represent the Junior Common Room (</w:t>
      </w:r>
      <w:r>
        <w:t xml:space="preserve">JCR </w:t>
      </w:r>
      <w:r w:rsidRPr="00B37479">
        <w:t>for under-graduates) and Hulme Common Room (</w:t>
      </w:r>
      <w:r>
        <w:t xml:space="preserve">HCR </w:t>
      </w:r>
      <w:r w:rsidRPr="00B37479">
        <w:t xml:space="preserve">for post-graduates), raising issues </w:t>
      </w:r>
      <w:r>
        <w:t xml:space="preserve">and recommending initiatives </w:t>
      </w:r>
      <w:r w:rsidRPr="00B37479">
        <w:t>as necessary. The</w:t>
      </w:r>
      <w:r>
        <w:t xml:space="preserve"> Presidents are present as well as</w:t>
      </w:r>
      <w:r w:rsidRPr="00B37479">
        <w:t xml:space="preserve"> </w:t>
      </w:r>
      <w:r>
        <w:t>Equality and Diversity student representatives</w:t>
      </w:r>
      <w:r w:rsidRPr="00B37479">
        <w:t>.</w:t>
      </w:r>
    </w:p>
    <w:p w14:paraId="5C43EA60" w14:textId="77777777" w:rsidR="00736355" w:rsidRDefault="00736355" w:rsidP="00736355">
      <w:pPr>
        <w:numPr>
          <w:ilvl w:val="0"/>
          <w:numId w:val="4"/>
        </w:numPr>
      </w:pPr>
      <w:r w:rsidRPr="00C46556">
        <w:t xml:space="preserve">Awareness of diversity issues have continued to be raised at the </w:t>
      </w:r>
      <w:r>
        <w:t xml:space="preserve">Staff </w:t>
      </w:r>
      <w:proofErr w:type="spellStart"/>
      <w:r>
        <w:t>Consultaticve</w:t>
      </w:r>
      <w:proofErr w:type="spellEnd"/>
      <w:r>
        <w:t xml:space="preserve"> Committee</w:t>
      </w:r>
      <w:r w:rsidRPr="00C46556">
        <w:t xml:space="preserve">, </w:t>
      </w:r>
      <w:r>
        <w:t xml:space="preserve">which meets at least termly, </w:t>
      </w:r>
      <w:r w:rsidRPr="00C46556">
        <w:t xml:space="preserve">for example to </w:t>
      </w:r>
      <w:r>
        <w:t xml:space="preserve">consult on and </w:t>
      </w:r>
      <w:r w:rsidRPr="00C46556">
        <w:t xml:space="preserve">raise awareness of </w:t>
      </w:r>
      <w:r>
        <w:t>issues around equality and fairness of treatment in staff benefits.</w:t>
      </w:r>
    </w:p>
    <w:p w14:paraId="34834383" w14:textId="77777777" w:rsidR="00736355" w:rsidRDefault="00736355" w:rsidP="00736355">
      <w:pPr>
        <w:numPr>
          <w:ilvl w:val="0"/>
          <w:numId w:val="4"/>
        </w:numPr>
      </w:pPr>
      <w:r>
        <w:t>All committees are reminded of the requirements to operate and make decisions according to Public Sector Equality Duty principles  at the start of each academic year.</w:t>
      </w:r>
    </w:p>
    <w:p w14:paraId="2AC1BBE1" w14:textId="77777777" w:rsidR="00736355" w:rsidRDefault="00736355" w:rsidP="00736355">
      <w:pPr>
        <w:ind w:left="360"/>
      </w:pPr>
      <w:r>
        <w:t xml:space="preserve"> </w:t>
      </w:r>
      <w:r w:rsidRPr="00602ED6">
        <w:rPr>
          <w:u w:val="single"/>
        </w:rPr>
        <w:t>Policies</w:t>
      </w:r>
    </w:p>
    <w:p w14:paraId="65515E8F" w14:textId="77777777" w:rsidR="00736355" w:rsidRDefault="00736355" w:rsidP="00736355">
      <w:pPr>
        <w:numPr>
          <w:ilvl w:val="0"/>
          <w:numId w:val="4"/>
        </w:numPr>
      </w:pPr>
      <w:r>
        <w:t xml:space="preserve">Policies supporting Equality and Diversity issues include for example the Academic Staff- Student Relationship policy, Secondment policy, Career Break policy, and Shared Parental Leave policy. In 2020 day-one rights were </w:t>
      </w:r>
      <w:proofErr w:type="spellStart"/>
      <w:r>
        <w:t>intrdoduced</w:t>
      </w:r>
      <w:proofErr w:type="spellEnd"/>
      <w:r>
        <w:t xml:space="preserve"> to the Maternity policy, which already </w:t>
      </w:r>
      <w:proofErr w:type="spellStart"/>
      <w:r>
        <w:t>procivides</w:t>
      </w:r>
      <w:proofErr w:type="spellEnd"/>
      <w:r>
        <w:t xml:space="preserve"> enhanced maternity pay. Paid paternity leave is also available.</w:t>
      </w:r>
    </w:p>
    <w:p w14:paraId="7DA57A26" w14:textId="77777777" w:rsidR="00736355" w:rsidRPr="00066C8C" w:rsidRDefault="00736355" w:rsidP="00736355">
      <w:pPr>
        <w:numPr>
          <w:ilvl w:val="0"/>
          <w:numId w:val="4"/>
        </w:numPr>
      </w:pPr>
      <w:r>
        <w:t>The College is mindful to adopt processes to support  early career academic staff (</w:t>
      </w:r>
      <w:proofErr w:type="spellStart"/>
      <w:r>
        <w:t>e.g</w:t>
      </w:r>
      <w:proofErr w:type="spellEnd"/>
      <w:r>
        <w:t xml:space="preserve"> provision of sabbatical leave for Stipendiary lecturers as well as Fellows) and to move away from fixed- term contracts to permanent contracts wherever possible. Fixed- term contracts of just one or two terms benefit from a terminal payment.</w:t>
      </w:r>
    </w:p>
    <w:p w14:paraId="504BFAB7" w14:textId="77777777" w:rsidR="00736355" w:rsidRDefault="00736355" w:rsidP="00736355">
      <w:pPr>
        <w:numPr>
          <w:ilvl w:val="0"/>
          <w:numId w:val="4"/>
        </w:numPr>
      </w:pPr>
      <w:r w:rsidRPr="00066C8C">
        <w:t xml:space="preserve">The Flexible Working policy introduced in 2011 continues to be applied widely with creative solutions so that requests can be met. </w:t>
      </w:r>
      <w:r>
        <w:t xml:space="preserve">The College has proved it is willing to consider formal flexible working requests under the terms of its policy, but  is also open to considering informal temporary arrangements which may be helpful to staff at different phases of life. </w:t>
      </w:r>
      <w:r w:rsidRPr="00066C8C">
        <w:t>Many variations on requests for flexibility have been agreed</w:t>
      </w:r>
      <w:r>
        <w:t xml:space="preserve">, especially informal arrangements during the pandemic to support staff </w:t>
      </w:r>
      <w:proofErr w:type="spellStart"/>
      <w:r>
        <w:t>eg</w:t>
      </w:r>
      <w:proofErr w:type="spellEnd"/>
      <w:r>
        <w:t>:</w:t>
      </w:r>
      <w:r w:rsidRPr="00066C8C">
        <w:t xml:space="preserve"> </w:t>
      </w:r>
      <w:r>
        <w:t xml:space="preserve">working from home, </w:t>
      </w:r>
      <w:r w:rsidRPr="00066C8C">
        <w:t>compressed hours, term</w:t>
      </w:r>
      <w:r>
        <w:t>-</w:t>
      </w:r>
      <w:r w:rsidRPr="00066C8C">
        <w:t xml:space="preserve"> time working, </w:t>
      </w:r>
      <w:r>
        <w:t xml:space="preserve">redeployment, </w:t>
      </w:r>
      <w:r w:rsidRPr="00066C8C">
        <w:t>job share and many examples of adjusted working hours to accommodate caring and childcare needs and disability (physical and mental health conditions).</w:t>
      </w:r>
      <w:r>
        <w:t xml:space="preserve"> Part- time working represents over 40% of non- academic employment arrangements, half of which were put in place through a formal flexible working request.</w:t>
      </w:r>
    </w:p>
    <w:p w14:paraId="7AAD47DE" w14:textId="77A16E16" w:rsidR="00981EFC" w:rsidRPr="00981EFC" w:rsidRDefault="00981EFC" w:rsidP="00981EFC">
      <w:pPr>
        <w:ind w:left="360"/>
        <w:rPr>
          <w:u w:val="single"/>
        </w:rPr>
      </w:pPr>
      <w:r w:rsidRPr="00981EFC">
        <w:rPr>
          <w:u w:val="single"/>
        </w:rPr>
        <w:t>Training</w:t>
      </w:r>
    </w:p>
    <w:p w14:paraId="73F9F577" w14:textId="1F561740" w:rsidR="00670C3F" w:rsidRPr="00066C8C" w:rsidRDefault="00670C3F" w:rsidP="00670C3F">
      <w:pPr>
        <w:numPr>
          <w:ilvl w:val="0"/>
          <w:numId w:val="4"/>
        </w:numPr>
      </w:pPr>
      <w:r>
        <w:t xml:space="preserve">Since 2016 </w:t>
      </w:r>
      <w:r w:rsidRPr="00066C8C">
        <w:t xml:space="preserve">training </w:t>
      </w:r>
      <w:r>
        <w:t xml:space="preserve">has been provided </w:t>
      </w:r>
      <w:r w:rsidRPr="00066C8C">
        <w:t xml:space="preserve">on equality, diversity and harassment, with training in 2017 </w:t>
      </w:r>
      <w:r>
        <w:t xml:space="preserve">introduced for </w:t>
      </w:r>
      <w:r w:rsidRPr="00066C8C">
        <w:t>officers of the College on the</w:t>
      </w:r>
      <w:r w:rsidR="00691BA1">
        <w:t>ir</w:t>
      </w:r>
      <w:r w:rsidRPr="00066C8C">
        <w:t xml:space="preserve"> </w:t>
      </w:r>
      <w:r w:rsidR="006736ED">
        <w:t xml:space="preserve">specific </w:t>
      </w:r>
      <w:r w:rsidRPr="00066C8C">
        <w:t>responsibilities under the duty</w:t>
      </w:r>
      <w:r>
        <w:t xml:space="preserve">. </w:t>
      </w:r>
      <w:r w:rsidR="006736ED">
        <w:t xml:space="preserve">Other training </w:t>
      </w:r>
      <w:proofErr w:type="spellStart"/>
      <w:r w:rsidR="007229A9">
        <w:t>iniiatives</w:t>
      </w:r>
      <w:proofErr w:type="spellEnd"/>
      <w:r w:rsidR="007229A9">
        <w:t xml:space="preserve"> </w:t>
      </w:r>
      <w:r w:rsidR="006736ED">
        <w:t xml:space="preserve">include for example </w:t>
      </w:r>
      <w:r>
        <w:t>seminar</w:t>
      </w:r>
      <w:r w:rsidR="00A26C0D">
        <w:t>s</w:t>
      </w:r>
      <w:r w:rsidR="006736ED">
        <w:t xml:space="preserve"> for academic </w:t>
      </w:r>
      <w:r>
        <w:t xml:space="preserve">staff </w:t>
      </w:r>
      <w:r w:rsidR="00BF18C3">
        <w:t xml:space="preserve">to increase awareness of </w:t>
      </w:r>
      <w:r w:rsidR="006736ED">
        <w:t xml:space="preserve">harassment and </w:t>
      </w:r>
      <w:r w:rsidR="00BF18C3">
        <w:t xml:space="preserve">power imbalance in  potential staff: </w:t>
      </w:r>
      <w:r>
        <w:t>student relationships</w:t>
      </w:r>
      <w:r w:rsidR="00A26C0D">
        <w:t>.</w:t>
      </w:r>
      <w:r w:rsidRPr="00066C8C">
        <w:t xml:space="preserve"> </w:t>
      </w:r>
      <w:r w:rsidR="00BF18C3">
        <w:lastRenderedPageBreak/>
        <w:t xml:space="preserve">Webinars on </w:t>
      </w:r>
      <w:proofErr w:type="spellStart"/>
      <w:r w:rsidR="00BF18C3">
        <w:t>microbehaviours</w:t>
      </w:r>
      <w:proofErr w:type="spellEnd"/>
      <w:r w:rsidR="00BF18C3">
        <w:t xml:space="preserve"> and race </w:t>
      </w:r>
      <w:proofErr w:type="spellStart"/>
      <w:r w:rsidR="00BF18C3">
        <w:t>awan</w:t>
      </w:r>
      <w:r w:rsidR="00A26C0D">
        <w:t>e</w:t>
      </w:r>
      <w:r w:rsidR="00BF18C3">
        <w:t>ress</w:t>
      </w:r>
      <w:proofErr w:type="spellEnd"/>
      <w:r w:rsidR="00BF18C3">
        <w:t xml:space="preserve"> have been </w:t>
      </w:r>
      <w:r w:rsidR="00A26C0D">
        <w:t xml:space="preserve">shared with </w:t>
      </w:r>
      <w:r w:rsidR="00BF18C3">
        <w:t xml:space="preserve"> all staff f</w:t>
      </w:r>
      <w:r>
        <w:t xml:space="preserve">ollowing the  Black Lives Matter campaign </w:t>
      </w:r>
      <w:r w:rsidR="007229A9">
        <w:t>in 2020</w:t>
      </w:r>
      <w:r>
        <w:t xml:space="preserve">, </w:t>
      </w:r>
      <w:r w:rsidR="00BF18C3">
        <w:t>with a</w:t>
      </w:r>
      <w:r>
        <w:t xml:space="preserve"> </w:t>
      </w:r>
      <w:r w:rsidR="00691BA1">
        <w:t>R</w:t>
      </w:r>
      <w:r>
        <w:t xml:space="preserve">ace </w:t>
      </w:r>
      <w:r w:rsidR="00691BA1">
        <w:t>A</w:t>
      </w:r>
      <w:r>
        <w:t>wareness seminar for Governi</w:t>
      </w:r>
      <w:r w:rsidR="007229A9">
        <w:t>n</w:t>
      </w:r>
      <w:r>
        <w:t xml:space="preserve">g Body </w:t>
      </w:r>
      <w:r w:rsidR="007229A9">
        <w:t>F</w:t>
      </w:r>
      <w:r>
        <w:t xml:space="preserve">ellows (Trustees) </w:t>
      </w:r>
      <w:r w:rsidR="00691BA1">
        <w:t>completed in</w:t>
      </w:r>
      <w:r>
        <w:t xml:space="preserve"> May 2021.</w:t>
      </w:r>
    </w:p>
    <w:p w14:paraId="7934522C" w14:textId="79A92439" w:rsidR="00670C3F" w:rsidRDefault="00BF18C3" w:rsidP="00D27D70">
      <w:pPr>
        <w:numPr>
          <w:ilvl w:val="0"/>
          <w:numId w:val="4"/>
        </w:numPr>
      </w:pPr>
      <w:r>
        <w:t xml:space="preserve">Following a comprehensive report by the </w:t>
      </w:r>
      <w:r w:rsidR="00A26C0D">
        <w:t>(</w:t>
      </w:r>
      <w:r>
        <w:t xml:space="preserve">then </w:t>
      </w:r>
      <w:r w:rsidR="00A26C0D">
        <w:t xml:space="preserve">) </w:t>
      </w:r>
      <w:r>
        <w:t>Vice Principal in summer 2018 principles to ensure fairness in recruitment were agreed</w:t>
      </w:r>
      <w:r w:rsidR="00A26C0D">
        <w:t>,</w:t>
      </w:r>
      <w:r>
        <w:t xml:space="preserve">  with an action</w:t>
      </w:r>
      <w:r w:rsidR="00A26C0D">
        <w:t xml:space="preserve"> </w:t>
      </w:r>
      <w:r>
        <w:t xml:space="preserve">plan and </w:t>
      </w:r>
      <w:proofErr w:type="spellStart"/>
      <w:r>
        <w:t>and</w:t>
      </w:r>
      <w:proofErr w:type="spellEnd"/>
      <w:r>
        <w:t xml:space="preserve"> practical steps to be taken. One aspect of this was </w:t>
      </w:r>
      <w:r w:rsidR="006856F8">
        <w:t xml:space="preserve">training for academic staff </w:t>
      </w:r>
      <w:r>
        <w:t>as well as p</w:t>
      </w:r>
      <w:r w:rsidR="003C3436">
        <w:t>rocess improvements</w:t>
      </w:r>
      <w:r>
        <w:t>.</w:t>
      </w:r>
      <w:r w:rsidR="003C3436">
        <w:t xml:space="preserve"> Training </w:t>
      </w:r>
      <w:r w:rsidR="006856F8">
        <w:t xml:space="preserve">for </w:t>
      </w:r>
      <w:r w:rsidR="00691BA1">
        <w:t>F</w:t>
      </w:r>
      <w:r w:rsidR="006856F8">
        <w:t xml:space="preserve">ellows and other academic staff </w:t>
      </w:r>
      <w:r>
        <w:t xml:space="preserve"> on </w:t>
      </w:r>
      <w:proofErr w:type="spellStart"/>
      <w:r>
        <w:t>aponitment</w:t>
      </w:r>
      <w:proofErr w:type="spellEnd"/>
      <w:r>
        <w:t xml:space="preserve"> continues to be made available</w:t>
      </w:r>
      <w:r w:rsidR="00A26C0D">
        <w:t xml:space="preserve"> on a refresher basis</w:t>
      </w:r>
      <w:r>
        <w:t>.</w:t>
      </w:r>
    </w:p>
    <w:p w14:paraId="373D4975" w14:textId="3BE9CA0F" w:rsidR="00981EFC" w:rsidRDefault="00981EFC" w:rsidP="00981EFC">
      <w:pPr>
        <w:numPr>
          <w:ilvl w:val="0"/>
          <w:numId w:val="4"/>
        </w:numPr>
      </w:pPr>
      <w:r w:rsidRPr="00066C8C">
        <w:t xml:space="preserve">All new staff (academic and non-academic) are </w:t>
      </w:r>
      <w:r w:rsidR="00670C3F">
        <w:t xml:space="preserve">offered an </w:t>
      </w:r>
      <w:r w:rsidRPr="00066C8C">
        <w:t>online Equality and Diversity course and completion is logged</w:t>
      </w:r>
      <w:r w:rsidR="00670C3F">
        <w:t>, with refresher training offered</w:t>
      </w:r>
      <w:r w:rsidRPr="00066C8C">
        <w:t>.</w:t>
      </w:r>
      <w:r w:rsidR="007229A9">
        <w:t xml:space="preserve"> </w:t>
      </w:r>
      <w:r w:rsidR="00602ED6">
        <w:t xml:space="preserve">The training is on </w:t>
      </w:r>
      <w:r w:rsidR="00BF18C3">
        <w:t>an 18 month</w:t>
      </w:r>
      <w:r w:rsidR="00602ED6">
        <w:t xml:space="preserve"> refresher </w:t>
      </w:r>
      <w:proofErr w:type="spellStart"/>
      <w:proofErr w:type="gramStart"/>
      <w:r w:rsidR="00602ED6">
        <w:t>cycle.</w:t>
      </w:r>
      <w:r w:rsidR="00A26C0D">
        <w:t>N</w:t>
      </w:r>
      <w:r w:rsidR="00BF18C3">
        <w:t>ew</w:t>
      </w:r>
      <w:proofErr w:type="spellEnd"/>
      <w:proofErr w:type="gramEnd"/>
      <w:r w:rsidR="00BF18C3">
        <w:t xml:space="preserve"> </w:t>
      </w:r>
      <w:r w:rsidR="00691BA1">
        <w:t>training course</w:t>
      </w:r>
      <w:r w:rsidR="00BF18C3">
        <w:t>s</w:t>
      </w:r>
      <w:r w:rsidR="00691BA1">
        <w:t xml:space="preserve"> on bystander awareness and implicit bias are available through the University and offered to staff.</w:t>
      </w:r>
    </w:p>
    <w:p w14:paraId="694C5D8A" w14:textId="3E6FED88" w:rsidR="00670C3F" w:rsidRPr="00066C8C" w:rsidRDefault="00670C3F" w:rsidP="00981EFC">
      <w:pPr>
        <w:numPr>
          <w:ilvl w:val="0"/>
          <w:numId w:val="4"/>
        </w:numPr>
      </w:pPr>
      <w:r>
        <w:t xml:space="preserve">All </w:t>
      </w:r>
      <w:proofErr w:type="spellStart"/>
      <w:r>
        <w:t>acadenic</w:t>
      </w:r>
      <w:proofErr w:type="spellEnd"/>
      <w:r>
        <w:t xml:space="preserve"> staff involved in </w:t>
      </w:r>
      <w:r w:rsidR="006736ED">
        <w:t xml:space="preserve">student </w:t>
      </w:r>
      <w:r>
        <w:t xml:space="preserve">admissions  have </w:t>
      </w:r>
      <w:r w:rsidR="00BF18C3">
        <w:t xml:space="preserve">to </w:t>
      </w:r>
      <w:r>
        <w:t xml:space="preserve">undertake </w:t>
      </w:r>
      <w:proofErr w:type="spellStart"/>
      <w:r>
        <w:t>rigourous</w:t>
      </w:r>
      <w:proofErr w:type="spellEnd"/>
      <w:r>
        <w:t xml:space="preserve"> equality training and implicit bias training</w:t>
      </w:r>
      <w:r w:rsidR="006736ED">
        <w:t xml:space="preserve"> run by the University</w:t>
      </w:r>
      <w:r>
        <w:t>.</w:t>
      </w:r>
      <w:r w:rsidR="005B1B4E">
        <w:t xml:space="preserve"> This is mandatory.</w:t>
      </w:r>
    </w:p>
    <w:p w14:paraId="2A27C9C1" w14:textId="2ED353D6" w:rsidR="00C3344C" w:rsidRDefault="00981EFC" w:rsidP="0063512E">
      <w:pPr>
        <w:numPr>
          <w:ilvl w:val="0"/>
          <w:numId w:val="4"/>
        </w:numPr>
      </w:pPr>
      <w:r>
        <w:t>S</w:t>
      </w:r>
      <w:r w:rsidRPr="00066C8C">
        <w:t>taff training</w:t>
      </w:r>
      <w:r>
        <w:t xml:space="preserve"> on bullying and harassment </w:t>
      </w:r>
      <w:r w:rsidR="00670C3F">
        <w:t>to</w:t>
      </w:r>
      <w:r w:rsidRPr="00066C8C">
        <w:t xml:space="preserve"> increase awareness for all College members</w:t>
      </w:r>
      <w:r w:rsidR="00602ED6">
        <w:t xml:space="preserve"> of support </w:t>
      </w:r>
      <w:r w:rsidR="002945CC">
        <w:t xml:space="preserve">is </w:t>
      </w:r>
      <w:r w:rsidR="00602ED6">
        <w:t>available</w:t>
      </w:r>
      <w:r w:rsidRPr="00066C8C">
        <w:t xml:space="preserve">. </w:t>
      </w:r>
      <w:r w:rsidR="00BF18C3">
        <w:t>Following feedback</w:t>
      </w:r>
      <w:r w:rsidR="00A26C0D">
        <w:t xml:space="preserve"> in 2020</w:t>
      </w:r>
      <w:r w:rsidR="00BF18C3">
        <w:t>, ther</w:t>
      </w:r>
      <w:r w:rsidR="00A26C0D">
        <w:t>e</w:t>
      </w:r>
      <w:r w:rsidR="00BF18C3">
        <w:t xml:space="preserve"> is now g</w:t>
      </w:r>
      <w:r w:rsidR="00602ED6">
        <w:t xml:space="preserve">reater </w:t>
      </w:r>
      <w:r w:rsidR="00F80F61">
        <w:t xml:space="preserve">clarity around </w:t>
      </w:r>
      <w:r w:rsidR="00670C3F">
        <w:t>the process to make a complaint</w:t>
      </w:r>
      <w:r w:rsidR="007229A9">
        <w:t xml:space="preserve"> (formally or informally</w:t>
      </w:r>
      <w:r w:rsidR="00A26C0D">
        <w:t>)</w:t>
      </w:r>
      <w:r w:rsidR="00BF18C3">
        <w:t xml:space="preserve"> for </w:t>
      </w:r>
      <w:r w:rsidR="00670C3F">
        <w:t xml:space="preserve">students and staff </w:t>
      </w:r>
      <w:r w:rsidR="002945CC">
        <w:t xml:space="preserve"> </w:t>
      </w:r>
      <w:proofErr w:type="spellStart"/>
      <w:r w:rsidR="00846355">
        <w:t>eg</w:t>
      </w:r>
      <w:proofErr w:type="spellEnd"/>
      <w:r w:rsidR="00846355">
        <w:t xml:space="preserve"> </w:t>
      </w:r>
      <w:r w:rsidR="00A26C0D">
        <w:t xml:space="preserve"> in 2021 </w:t>
      </w:r>
      <w:r w:rsidR="00846355">
        <w:t xml:space="preserve">for students </w:t>
      </w:r>
      <w:r w:rsidR="002945CC">
        <w:t xml:space="preserve">through </w:t>
      </w:r>
      <w:r w:rsidR="00846355">
        <w:t xml:space="preserve">with </w:t>
      </w:r>
      <w:r w:rsidR="00A26C0D">
        <w:t xml:space="preserve">sharing </w:t>
      </w:r>
      <w:r w:rsidR="00BF18C3">
        <w:t xml:space="preserve">useful contacts and </w:t>
      </w:r>
      <w:r w:rsidR="00846355">
        <w:t xml:space="preserve">guidance </w:t>
      </w:r>
      <w:r w:rsidR="00BF18C3">
        <w:t xml:space="preserve"> displayed on </w:t>
      </w:r>
      <w:r w:rsidR="00846355">
        <w:t>strategically placed</w:t>
      </w:r>
      <w:r w:rsidR="002945CC">
        <w:t xml:space="preserve"> electronic noticeb</w:t>
      </w:r>
      <w:r w:rsidR="00846355">
        <w:t xml:space="preserve">oards. Staff </w:t>
      </w:r>
      <w:proofErr w:type="spellStart"/>
      <w:r w:rsidR="00846355">
        <w:t>Consulative</w:t>
      </w:r>
      <w:proofErr w:type="spellEnd"/>
      <w:r w:rsidR="00846355">
        <w:t xml:space="preserve"> Committee reps and managers</w:t>
      </w:r>
      <w:r w:rsidR="00A26C0D">
        <w:t xml:space="preserve"> </w:t>
      </w:r>
      <w:r w:rsidR="00BF18C3">
        <w:t>have also received briefing on how to</w:t>
      </w:r>
      <w:r w:rsidR="00C3344C">
        <w:t xml:space="preserve"> </w:t>
      </w:r>
      <w:r w:rsidR="00BF18C3">
        <w:t xml:space="preserve">support staff </w:t>
      </w:r>
      <w:r w:rsidR="00846355">
        <w:t xml:space="preserve"> in case they are approached by </w:t>
      </w:r>
      <w:r w:rsidR="00C3344C">
        <w:t>someone alleging harassment</w:t>
      </w:r>
      <w:r w:rsidR="00A26C0D">
        <w:t>.</w:t>
      </w:r>
    </w:p>
    <w:p w14:paraId="4E3265AC" w14:textId="50E02578" w:rsidR="006736ED" w:rsidRDefault="006736ED" w:rsidP="0063512E">
      <w:pPr>
        <w:numPr>
          <w:ilvl w:val="0"/>
          <w:numId w:val="4"/>
        </w:numPr>
      </w:pPr>
      <w:r>
        <w:t xml:space="preserve">Transgender </w:t>
      </w:r>
      <w:r w:rsidR="007229A9">
        <w:t xml:space="preserve">awareness </w:t>
      </w:r>
      <w:r>
        <w:t xml:space="preserve">training </w:t>
      </w:r>
      <w:r w:rsidR="007229A9">
        <w:t>-</w:t>
      </w:r>
      <w:r w:rsidR="00C3344C">
        <w:t xml:space="preserve">Made </w:t>
      </w:r>
      <w:r w:rsidR="00846355">
        <w:t>available</w:t>
      </w:r>
      <w:r>
        <w:t xml:space="preserve"> to all </w:t>
      </w:r>
      <w:r w:rsidR="00C3344C">
        <w:t>in 2020, with refresher training available.</w:t>
      </w:r>
    </w:p>
    <w:p w14:paraId="488F5726" w14:textId="06702739" w:rsidR="00846355" w:rsidRDefault="00846355" w:rsidP="00D27D70">
      <w:pPr>
        <w:numPr>
          <w:ilvl w:val="0"/>
          <w:numId w:val="4"/>
        </w:numPr>
      </w:pPr>
      <w:r>
        <w:t>Disability awareness training- 16 key members of staff  (academic and non-academic) provided with Mental Health Awareness training in Sept 2021</w:t>
      </w:r>
      <w:r w:rsidR="00C3344C">
        <w:t xml:space="preserve">.  The Welfare team works closely with specialist medical support to review cases of student disability. The HR dept works closely with </w:t>
      </w:r>
      <w:proofErr w:type="spellStart"/>
      <w:r w:rsidR="00C3344C">
        <w:t>Occulaptional</w:t>
      </w:r>
      <w:proofErr w:type="spellEnd"/>
      <w:r w:rsidR="00C3344C">
        <w:t xml:space="preserve"> Health on cases of staff illness and disability, following guidance on reasonable adjustments.</w:t>
      </w:r>
    </w:p>
    <w:p w14:paraId="35F06D35" w14:textId="47560EA8" w:rsidR="00107FD0" w:rsidRPr="00107FD0" w:rsidRDefault="00107FD0" w:rsidP="00107FD0">
      <w:pPr>
        <w:ind w:left="360"/>
        <w:rPr>
          <w:u w:val="single"/>
        </w:rPr>
      </w:pPr>
      <w:r w:rsidRPr="00107FD0">
        <w:rPr>
          <w:u w:val="single"/>
        </w:rPr>
        <w:t xml:space="preserve">Support </w:t>
      </w:r>
      <w:r w:rsidR="00C4409D">
        <w:rPr>
          <w:u w:val="single"/>
        </w:rPr>
        <w:t>– A range of ex</w:t>
      </w:r>
      <w:r w:rsidR="00A26C0D">
        <w:rPr>
          <w:u w:val="single"/>
        </w:rPr>
        <w:t>amples</w:t>
      </w:r>
      <w:r w:rsidR="00C4409D">
        <w:rPr>
          <w:u w:val="single"/>
        </w:rPr>
        <w:t xml:space="preserve"> include: </w:t>
      </w:r>
    </w:p>
    <w:p w14:paraId="204EBED2" w14:textId="07D186F3" w:rsidR="00E1661B" w:rsidRDefault="00E1661B" w:rsidP="00BE446F">
      <w:pPr>
        <w:numPr>
          <w:ilvl w:val="0"/>
          <w:numId w:val="4"/>
        </w:numPr>
      </w:pPr>
      <w:r>
        <w:t>Applications for Domestic leave are approved annually</w:t>
      </w:r>
      <w:r w:rsidR="00C4409D">
        <w:t xml:space="preserve"> for Brasenose staff</w:t>
      </w:r>
      <w:r>
        <w:t xml:space="preserve"> </w:t>
      </w:r>
      <w:r w:rsidR="00107FD0">
        <w:t>(</w:t>
      </w:r>
      <w:r>
        <w:t>i</w:t>
      </w:r>
      <w:r w:rsidR="00107FD0">
        <w:t>.</w:t>
      </w:r>
      <w:r>
        <w:t>e</w:t>
      </w:r>
      <w:r w:rsidR="00107FD0">
        <w:t>.</w:t>
      </w:r>
      <w:r>
        <w:t xml:space="preserve"> unpaid </w:t>
      </w:r>
      <w:r w:rsidR="003C3436">
        <w:t xml:space="preserve">time off </w:t>
      </w:r>
      <w:r>
        <w:t>for caring responsibilities</w:t>
      </w:r>
      <w:r w:rsidR="003C3436">
        <w:t xml:space="preserve"> as per statutory right</w:t>
      </w:r>
      <w:r w:rsidR="00307A65">
        <w:t>s</w:t>
      </w:r>
      <w:r w:rsidR="00107FD0">
        <w:t>)</w:t>
      </w:r>
      <w:r>
        <w:t>.</w:t>
      </w:r>
    </w:p>
    <w:p w14:paraId="1D53CCC6" w14:textId="0F7824CA" w:rsidR="00E1661B" w:rsidRDefault="0094687F" w:rsidP="00BE446F">
      <w:pPr>
        <w:numPr>
          <w:ilvl w:val="0"/>
          <w:numId w:val="4"/>
        </w:numPr>
      </w:pPr>
      <w:r>
        <w:t>College c</w:t>
      </w:r>
      <w:r w:rsidR="00E1661B">
        <w:t>ontinue</w:t>
      </w:r>
      <w:r w:rsidR="000D0FD9">
        <w:t>s to</w:t>
      </w:r>
      <w:r w:rsidR="00E1661B">
        <w:t xml:space="preserve"> offer </w:t>
      </w:r>
      <w:r w:rsidR="003C3436">
        <w:t xml:space="preserve">funding to secure </w:t>
      </w:r>
      <w:r w:rsidR="00E1661B">
        <w:t xml:space="preserve">priority nursery </w:t>
      </w:r>
      <w:r>
        <w:t xml:space="preserve">places in University nurseries for </w:t>
      </w:r>
      <w:r w:rsidR="000D0FD9">
        <w:t xml:space="preserve">children of </w:t>
      </w:r>
      <w:r>
        <w:t>College staff</w:t>
      </w:r>
      <w:r w:rsidR="00E1661B">
        <w:t>.</w:t>
      </w:r>
    </w:p>
    <w:p w14:paraId="0F28036C" w14:textId="538B8B6F" w:rsidR="005178BF" w:rsidRDefault="005178BF" w:rsidP="00BE446F">
      <w:pPr>
        <w:numPr>
          <w:ilvl w:val="0"/>
          <w:numId w:val="4"/>
        </w:numPr>
      </w:pPr>
      <w:r>
        <w:t>Probation (Initial period of Office) for new  Fellows has been extended in response to the pandemic, for those who want it.</w:t>
      </w:r>
    </w:p>
    <w:p w14:paraId="17302AE5" w14:textId="2B71129E" w:rsidR="000D0FD9" w:rsidRPr="00066C8C" w:rsidRDefault="00C4409D" w:rsidP="000D0FD9">
      <w:pPr>
        <w:pStyle w:val="ListParagraph"/>
        <w:numPr>
          <w:ilvl w:val="0"/>
          <w:numId w:val="4"/>
        </w:numPr>
      </w:pPr>
      <w:r>
        <w:t>Ther</w:t>
      </w:r>
      <w:r w:rsidR="00C3344C">
        <w:t>e</w:t>
      </w:r>
      <w:r>
        <w:t xml:space="preserve"> has been a</w:t>
      </w:r>
      <w:r w:rsidR="000D0FD9" w:rsidRPr="00B37479">
        <w:t xml:space="preserve">greement to extend </w:t>
      </w:r>
      <w:r w:rsidR="00C3344C">
        <w:t>R</w:t>
      </w:r>
      <w:r w:rsidR="000D0FD9" w:rsidRPr="00B37479">
        <w:t xml:space="preserve">esearch </w:t>
      </w:r>
      <w:r w:rsidR="00C3344C">
        <w:t>F</w:t>
      </w:r>
      <w:r w:rsidR="000D0FD9" w:rsidRPr="00B37479">
        <w:t>ellowships to compensate for absence  caused by maternity to ensure an equal length of time is offered to junior research fellows</w:t>
      </w:r>
      <w:r w:rsidR="005178BF">
        <w:t>, or to extend probation</w:t>
      </w:r>
      <w:r w:rsidR="000D0FD9" w:rsidRPr="00B37479">
        <w:t>.</w:t>
      </w:r>
    </w:p>
    <w:p w14:paraId="7A8BDFB4" w14:textId="2C4C3497" w:rsidR="00BE446F" w:rsidRPr="00066C8C" w:rsidRDefault="00C4409D" w:rsidP="00BE446F">
      <w:pPr>
        <w:numPr>
          <w:ilvl w:val="0"/>
          <w:numId w:val="4"/>
        </w:numPr>
      </w:pPr>
      <w:r>
        <w:lastRenderedPageBreak/>
        <w:t xml:space="preserve">Implementation of an </w:t>
      </w:r>
      <w:r w:rsidR="00785B4D" w:rsidRPr="00066C8C">
        <w:t xml:space="preserve">age-related </w:t>
      </w:r>
      <w:r w:rsidR="00BE446F" w:rsidRPr="00066C8C">
        <w:t>flexible retirement arrangement</w:t>
      </w:r>
      <w:r w:rsidR="00785B4D" w:rsidRPr="00066C8C">
        <w:t>,</w:t>
      </w:r>
      <w:r w:rsidR="00BE446F" w:rsidRPr="00066C8C">
        <w:t xml:space="preserve"> with adjustments made to the role and </w:t>
      </w:r>
      <w:r w:rsidR="005178BF">
        <w:t xml:space="preserve">move to part time </w:t>
      </w:r>
      <w:r w:rsidR="00BE446F" w:rsidRPr="00066C8C">
        <w:t>working hours.</w:t>
      </w:r>
      <w:r w:rsidR="00785B4D" w:rsidRPr="00066C8C">
        <w:t xml:space="preserve"> Other age-</w:t>
      </w:r>
      <w:r w:rsidR="00581BCE" w:rsidRPr="00066C8C">
        <w:t>r</w:t>
      </w:r>
      <w:r w:rsidR="00785B4D" w:rsidRPr="00066C8C">
        <w:t xml:space="preserve">elated adjustments have been made including flexibility over hours and </w:t>
      </w:r>
      <w:proofErr w:type="gramStart"/>
      <w:r w:rsidR="00785B4D" w:rsidRPr="00066C8C">
        <w:t>job sharing</w:t>
      </w:r>
      <w:proofErr w:type="gramEnd"/>
      <w:r w:rsidR="00785B4D" w:rsidRPr="00066C8C">
        <w:t xml:space="preserve"> arrangements.</w:t>
      </w:r>
    </w:p>
    <w:p w14:paraId="22260EC1" w14:textId="40CB22D5" w:rsidR="003C3436" w:rsidRDefault="00AA4A67" w:rsidP="006B6F8E">
      <w:pPr>
        <w:numPr>
          <w:ilvl w:val="0"/>
          <w:numId w:val="4"/>
        </w:numPr>
      </w:pPr>
      <w:r w:rsidRPr="00107FD0">
        <w:t xml:space="preserve">Advice </w:t>
      </w:r>
      <w:r w:rsidR="006856F8" w:rsidRPr="00107FD0">
        <w:t>on</w:t>
      </w:r>
      <w:r w:rsidRPr="00107FD0">
        <w:t xml:space="preserve"> suitable reasonable adjustments for </w:t>
      </w:r>
      <w:r w:rsidR="007248E5" w:rsidRPr="00107FD0">
        <w:t xml:space="preserve">disabilities and </w:t>
      </w:r>
      <w:r w:rsidRPr="00107FD0">
        <w:t>health conditions</w:t>
      </w:r>
      <w:r w:rsidR="00107FD0" w:rsidRPr="00107FD0">
        <w:t>,</w:t>
      </w:r>
      <w:r w:rsidRPr="00107FD0">
        <w:t xml:space="preserve"> </w:t>
      </w:r>
      <w:r w:rsidR="006856F8" w:rsidRPr="00107FD0">
        <w:t xml:space="preserve">for example </w:t>
      </w:r>
      <w:r w:rsidRPr="00107FD0">
        <w:t xml:space="preserve">from </w:t>
      </w:r>
      <w:r w:rsidR="007248E5" w:rsidRPr="00107FD0">
        <w:t xml:space="preserve">Dyslexia Action, the University Disability Unit </w:t>
      </w:r>
      <w:r w:rsidRPr="00107FD0">
        <w:t>and specialist</w:t>
      </w:r>
      <w:r w:rsidR="00C4409D">
        <w:t>s</w:t>
      </w:r>
      <w:r w:rsidRPr="00107FD0">
        <w:t xml:space="preserve"> </w:t>
      </w:r>
      <w:r w:rsidR="00C4409D">
        <w:t xml:space="preserve">in neurodiversity and other specialist </w:t>
      </w:r>
      <w:r w:rsidRPr="00107FD0">
        <w:t>health consultants</w:t>
      </w:r>
      <w:r w:rsidR="003C3436" w:rsidRPr="00107FD0">
        <w:t>.</w:t>
      </w:r>
    </w:p>
    <w:p w14:paraId="4C042F2D" w14:textId="4AD7BDAC" w:rsidR="00C4409D" w:rsidRDefault="00C4409D" w:rsidP="006B6F8E">
      <w:pPr>
        <w:numPr>
          <w:ilvl w:val="0"/>
          <w:numId w:val="4"/>
        </w:numPr>
      </w:pPr>
      <w:r>
        <w:t>Translation services.</w:t>
      </w:r>
    </w:p>
    <w:p w14:paraId="1A26DD43" w14:textId="77777777" w:rsidR="000D0FD9" w:rsidRDefault="000D0FD9" w:rsidP="000D0FD9">
      <w:pPr>
        <w:numPr>
          <w:ilvl w:val="0"/>
          <w:numId w:val="4"/>
        </w:numPr>
      </w:pPr>
      <w:r>
        <w:t xml:space="preserve">Recommendations from </w:t>
      </w:r>
      <w:r w:rsidRPr="00066C8C">
        <w:t>access audit</w:t>
      </w:r>
      <w:r>
        <w:t>s</w:t>
      </w:r>
      <w:r w:rsidRPr="00066C8C">
        <w:t xml:space="preserve"> </w:t>
      </w:r>
      <w:r>
        <w:t>have been followed up</w:t>
      </w:r>
      <w:r w:rsidRPr="00066C8C">
        <w:t xml:space="preserve">, </w:t>
      </w:r>
      <w:r>
        <w:t xml:space="preserve">including </w:t>
      </w:r>
      <w:r w:rsidRPr="00066C8C">
        <w:t>upgrad</w:t>
      </w:r>
      <w:r>
        <w:t>ing</w:t>
      </w:r>
      <w:r w:rsidRPr="00066C8C">
        <w:t xml:space="preserve"> graduate and undergraduate room</w:t>
      </w:r>
      <w:r>
        <w:t>s</w:t>
      </w:r>
      <w:r w:rsidRPr="00066C8C">
        <w:t xml:space="preserve"> to BS8300 and Approved Building Regs Document M standard.   Future building plans include full consideration of disability and access concerns.</w:t>
      </w:r>
    </w:p>
    <w:p w14:paraId="5ABB4AEA" w14:textId="201E2DAE" w:rsidR="003C3436" w:rsidRDefault="003C3436" w:rsidP="006B6F8E">
      <w:pPr>
        <w:numPr>
          <w:ilvl w:val="0"/>
          <w:numId w:val="4"/>
        </w:numPr>
      </w:pPr>
      <w:r>
        <w:t>C</w:t>
      </w:r>
      <w:r w:rsidR="007248E5" w:rsidRPr="00066C8C">
        <w:t xml:space="preserve">ontinued use of </w:t>
      </w:r>
      <w:r w:rsidR="00B76F3F" w:rsidRPr="00066C8C">
        <w:t>a part</w:t>
      </w:r>
      <w:r w:rsidR="00C4409D">
        <w:t>-</w:t>
      </w:r>
      <w:r w:rsidR="00B76F3F" w:rsidRPr="00066C8C">
        <w:t xml:space="preserve"> time Student Support Adviser</w:t>
      </w:r>
      <w:r w:rsidR="00740331" w:rsidRPr="00066C8C">
        <w:t xml:space="preserve"> available</w:t>
      </w:r>
      <w:r w:rsidR="00B76F3F" w:rsidRPr="00066C8C">
        <w:t xml:space="preserve"> in College to provide counselling and signpost other available support.</w:t>
      </w:r>
      <w:r w:rsidR="000A6E69" w:rsidRPr="00066C8C">
        <w:t xml:space="preserve"> </w:t>
      </w:r>
      <w:r w:rsidR="00E04DBF">
        <w:t>Further</w:t>
      </w:r>
      <w:r>
        <w:t xml:space="preserve"> funding has been provided for </w:t>
      </w:r>
      <w:r w:rsidR="0094687F">
        <w:t>additional</w:t>
      </w:r>
      <w:r>
        <w:t xml:space="preserve"> hours</w:t>
      </w:r>
      <w:r w:rsidR="00307A65">
        <w:t>,</w:t>
      </w:r>
      <w:r w:rsidR="00C4409D">
        <w:t xml:space="preserve"> </w:t>
      </w:r>
      <w:r w:rsidR="00307A65">
        <w:t>and  increased further during the pandemic</w:t>
      </w:r>
      <w:r>
        <w:t xml:space="preserve">. </w:t>
      </w:r>
    </w:p>
    <w:p w14:paraId="6134D419" w14:textId="61C6D596" w:rsidR="00307A65" w:rsidRPr="00D12BC4" w:rsidRDefault="003C3436" w:rsidP="00307A65">
      <w:pPr>
        <w:numPr>
          <w:ilvl w:val="0"/>
          <w:numId w:val="4"/>
        </w:numPr>
        <w:rPr>
          <w:u w:val="single"/>
        </w:rPr>
      </w:pPr>
      <w:r>
        <w:t>Other support includes</w:t>
      </w:r>
      <w:r w:rsidR="000A6E69" w:rsidRPr="00066C8C">
        <w:t xml:space="preserve"> extra time </w:t>
      </w:r>
      <w:r w:rsidR="005178BF">
        <w:t>and other arrangements which recognise disability in place</w:t>
      </w:r>
      <w:r w:rsidR="000A6E69" w:rsidRPr="00066C8C">
        <w:t xml:space="preserve"> for student</w:t>
      </w:r>
      <w:r w:rsidR="005178BF">
        <w:t xml:space="preserve"> teaching and </w:t>
      </w:r>
      <w:r w:rsidR="000A6E69" w:rsidRPr="00066C8C">
        <w:t>exams</w:t>
      </w:r>
      <w:r w:rsidR="00CA0DB7">
        <w:t>;</w:t>
      </w:r>
      <w:r w:rsidR="000A6E69" w:rsidRPr="00066C8C">
        <w:t xml:space="preserve"> </w:t>
      </w:r>
      <w:r w:rsidR="0094687F">
        <w:t xml:space="preserve">the development of </w:t>
      </w:r>
      <w:r w:rsidR="00CA0DB7">
        <w:t>facilities to</w:t>
      </w:r>
      <w:r w:rsidR="000A6E69" w:rsidRPr="00066C8C">
        <w:t xml:space="preserve"> accommodate an assistance </w:t>
      </w:r>
      <w:proofErr w:type="gramStart"/>
      <w:r w:rsidR="005178BF">
        <w:t>animals</w:t>
      </w:r>
      <w:proofErr w:type="gramEnd"/>
      <w:r w:rsidR="000A6E69" w:rsidRPr="00066C8C">
        <w:t xml:space="preserve">. </w:t>
      </w:r>
    </w:p>
    <w:p w14:paraId="23FCBD94" w14:textId="50015D0F" w:rsidR="00D12BC4" w:rsidRPr="00D12BC4" w:rsidRDefault="00D12BC4" w:rsidP="00307A65">
      <w:pPr>
        <w:numPr>
          <w:ilvl w:val="0"/>
          <w:numId w:val="4"/>
        </w:numPr>
      </w:pPr>
      <w:r w:rsidRPr="00D12BC4">
        <w:t>The College is supported by  groups of alumni</w:t>
      </w:r>
      <w:r>
        <w:t xml:space="preserve"> (</w:t>
      </w:r>
      <w:r w:rsidRPr="00D12BC4">
        <w:t xml:space="preserve"> Diversity Volunteers</w:t>
      </w:r>
      <w:r>
        <w:t>)</w:t>
      </w:r>
      <w:r w:rsidRPr="00D12BC4">
        <w:t xml:space="preserve"> to advise College </w:t>
      </w:r>
      <w:r>
        <w:t>on presenting issues.</w:t>
      </w:r>
    </w:p>
    <w:p w14:paraId="1C3E7229" w14:textId="0C562E24" w:rsidR="00107FD0" w:rsidRPr="00307A65" w:rsidRDefault="00107FD0" w:rsidP="00947571">
      <w:pPr>
        <w:numPr>
          <w:ilvl w:val="0"/>
          <w:numId w:val="4"/>
        </w:numPr>
        <w:ind w:left="360"/>
        <w:rPr>
          <w:u w:val="single"/>
        </w:rPr>
      </w:pPr>
      <w:r w:rsidRPr="00307A65">
        <w:rPr>
          <w:u w:val="single"/>
        </w:rPr>
        <w:t>Recruitment</w:t>
      </w:r>
    </w:p>
    <w:p w14:paraId="713940EC" w14:textId="767252F9" w:rsidR="00177D52" w:rsidRPr="00066C8C" w:rsidRDefault="00177D52" w:rsidP="006B6F8E">
      <w:pPr>
        <w:numPr>
          <w:ilvl w:val="0"/>
          <w:numId w:val="4"/>
        </w:numPr>
      </w:pPr>
      <w:r w:rsidRPr="00066C8C">
        <w:t>Equality issues are considered at all stages of the recruitment process</w:t>
      </w:r>
      <w:r w:rsidR="00307A65">
        <w:t>, for</w:t>
      </w:r>
      <w:r w:rsidRPr="00066C8C">
        <w:t xml:space="preserve"> example</w:t>
      </w:r>
      <w:r w:rsidR="00D12BC4">
        <w:t xml:space="preserve"> a</w:t>
      </w:r>
      <w:r w:rsidRPr="00066C8C">
        <w:t xml:space="preserve">ccess requirements are taken into consideration and </w:t>
      </w:r>
      <w:r w:rsidR="0067138F" w:rsidRPr="00066C8C">
        <w:t xml:space="preserve">assistance </w:t>
      </w:r>
      <w:r w:rsidRPr="00066C8C">
        <w:t>offered to all interview</w:t>
      </w:r>
      <w:r w:rsidR="0067138F" w:rsidRPr="00066C8C">
        <w:t xml:space="preserve"> candidates</w:t>
      </w:r>
      <w:r w:rsidRPr="00066C8C">
        <w:t xml:space="preserve">. </w:t>
      </w:r>
    </w:p>
    <w:p w14:paraId="3C7C8BCE" w14:textId="4C8B6237" w:rsidR="0067138F" w:rsidRPr="00066C8C" w:rsidRDefault="00C4409D" w:rsidP="006B6F8E">
      <w:pPr>
        <w:numPr>
          <w:ilvl w:val="0"/>
          <w:numId w:val="4"/>
        </w:numPr>
      </w:pPr>
      <w:r>
        <w:t xml:space="preserve">The </w:t>
      </w:r>
      <w:r w:rsidR="00D12BC4">
        <w:t xml:space="preserve">College  has had a steady increase in proportion of </w:t>
      </w:r>
      <w:r w:rsidR="00A26C0D">
        <w:t xml:space="preserve">staff from </w:t>
      </w:r>
      <w:r>
        <w:t xml:space="preserve">BAME </w:t>
      </w:r>
      <w:r w:rsidR="00A26C0D">
        <w:t>backgrounds</w:t>
      </w:r>
      <w:r w:rsidR="00D12BC4">
        <w:t xml:space="preserve"> , rising to 17% </w:t>
      </w:r>
      <w:proofErr w:type="spellStart"/>
      <w:r w:rsidR="00D12BC4">
        <w:t>ofnon</w:t>
      </w:r>
      <w:proofErr w:type="spellEnd"/>
      <w:r w:rsidR="00D12BC4">
        <w:t xml:space="preserve"> academic  staff in </w:t>
      </w:r>
      <w:r w:rsidR="005178BF">
        <w:t xml:space="preserve">2021. </w:t>
      </w:r>
      <w:r w:rsidR="0067138F" w:rsidRPr="00066C8C">
        <w:t xml:space="preserve">The </w:t>
      </w:r>
      <w:r w:rsidR="00A26C0D">
        <w:t>imp</w:t>
      </w:r>
      <w:r w:rsidR="00D12BC4">
        <w:t>roved</w:t>
      </w:r>
      <w:r w:rsidR="00A26C0D">
        <w:t xml:space="preserve"> diversity has been achieved by</w:t>
      </w:r>
      <w:r w:rsidR="0067138F" w:rsidRPr="00066C8C">
        <w:t xml:space="preserve"> encourag</w:t>
      </w:r>
      <w:r w:rsidR="00A26C0D">
        <w:t>ing</w:t>
      </w:r>
      <w:r w:rsidR="0067138F" w:rsidRPr="00066C8C">
        <w:t xml:space="preserve"> staff to make personal contact with potential candidates in under-represented groups to increase awareness of suitable vacancies</w:t>
      </w:r>
      <w:r w:rsidR="00D12BC4">
        <w:t>. This has expanded the pool of potential applicants,</w:t>
      </w:r>
      <w:r w:rsidR="0067138F" w:rsidRPr="00066C8C">
        <w:t xml:space="preserve"> </w:t>
      </w:r>
      <w:r w:rsidR="00D12BC4">
        <w:t xml:space="preserve">leading to more </w:t>
      </w:r>
      <w:r>
        <w:t>divers</w:t>
      </w:r>
      <w:r w:rsidR="00D12BC4">
        <w:t>e</w:t>
      </w:r>
      <w:r>
        <w:t xml:space="preserve"> candidates </w:t>
      </w:r>
      <w:r w:rsidR="00D12BC4">
        <w:t xml:space="preserve">both </w:t>
      </w:r>
      <w:r w:rsidR="0067138F" w:rsidRPr="00066C8C">
        <w:t>applying</w:t>
      </w:r>
      <w:r w:rsidR="005178BF">
        <w:t xml:space="preserve"> and appointed</w:t>
      </w:r>
      <w:r w:rsidR="0067138F" w:rsidRPr="00066C8C">
        <w:t>.</w:t>
      </w:r>
      <w:r w:rsidR="007248E5" w:rsidRPr="00066C8C">
        <w:t xml:space="preserve"> </w:t>
      </w:r>
    </w:p>
    <w:p w14:paraId="110C313C" w14:textId="77777777" w:rsidR="00177D52" w:rsidRPr="00066C8C" w:rsidRDefault="0067138F" w:rsidP="006B6F8E">
      <w:pPr>
        <w:numPr>
          <w:ilvl w:val="0"/>
          <w:numId w:val="4"/>
        </w:numPr>
      </w:pPr>
      <w:r w:rsidRPr="00066C8C">
        <w:t xml:space="preserve">The College has continued to ensure the </w:t>
      </w:r>
      <w:r w:rsidR="00AA4A67" w:rsidRPr="00066C8C">
        <w:t xml:space="preserve">widespread distribution </w:t>
      </w:r>
      <w:r w:rsidR="000A6E69" w:rsidRPr="00066C8C">
        <w:t xml:space="preserve">of </w:t>
      </w:r>
      <w:r w:rsidR="00AA4A67" w:rsidRPr="00066C8C">
        <w:t xml:space="preserve">adverts for all non- academic posts </w:t>
      </w:r>
      <w:r w:rsidR="000A6E69" w:rsidRPr="00066C8C">
        <w:t xml:space="preserve">including through </w:t>
      </w:r>
      <w:r w:rsidR="00AA4A67" w:rsidRPr="00066C8C">
        <w:t>the County Council rep</w:t>
      </w:r>
      <w:r w:rsidR="000A6E69" w:rsidRPr="00066C8C">
        <w:t>resentative</w:t>
      </w:r>
      <w:r w:rsidR="00AA4A67" w:rsidRPr="00066C8C">
        <w:t xml:space="preserve"> to Neighbourhood Locality Officers </w:t>
      </w:r>
      <w:r w:rsidR="000A6E69" w:rsidRPr="00066C8C">
        <w:t xml:space="preserve">who are </w:t>
      </w:r>
      <w:r w:rsidR="00AA4A67" w:rsidRPr="00066C8C">
        <w:t xml:space="preserve">based in regeneration areas of Oxford </w:t>
      </w:r>
      <w:r w:rsidR="000A6E69" w:rsidRPr="00066C8C">
        <w:t>(</w:t>
      </w:r>
      <w:r w:rsidR="00AA4A67" w:rsidRPr="00066C8C">
        <w:t xml:space="preserve">which </w:t>
      </w:r>
      <w:r w:rsidR="000A6E69" w:rsidRPr="00066C8C">
        <w:t xml:space="preserve">have greater </w:t>
      </w:r>
      <w:r w:rsidR="00AA4A67" w:rsidRPr="00066C8C">
        <w:t>ethnic diversity</w:t>
      </w:r>
      <w:r w:rsidR="000A6E69" w:rsidRPr="00066C8C">
        <w:t>)</w:t>
      </w:r>
      <w:r w:rsidR="00AA4A67" w:rsidRPr="00066C8C">
        <w:t>.</w:t>
      </w:r>
    </w:p>
    <w:p w14:paraId="2510AF63" w14:textId="7CCB3FDF" w:rsidR="00B37479" w:rsidRDefault="00177D52" w:rsidP="00B37479">
      <w:pPr>
        <w:numPr>
          <w:ilvl w:val="0"/>
          <w:numId w:val="4"/>
        </w:numPr>
      </w:pPr>
      <w:r w:rsidRPr="00066C8C">
        <w:t xml:space="preserve">Casual roles are advertised </w:t>
      </w:r>
      <w:r w:rsidR="00C4409D">
        <w:t xml:space="preserve">for fair selection purposes and </w:t>
      </w:r>
      <w:r w:rsidRPr="00066C8C">
        <w:t>to attract a more diverse pool of staff</w:t>
      </w:r>
      <w:r w:rsidR="00C4409D">
        <w:t>. A</w:t>
      </w:r>
      <w:r w:rsidR="00D334FF" w:rsidRPr="00066C8C">
        <w:t xml:space="preserve">pplicants for </w:t>
      </w:r>
      <w:r w:rsidR="007248E5" w:rsidRPr="00066C8C">
        <w:t xml:space="preserve">posts are interviewed to ensure appointment against </w:t>
      </w:r>
      <w:proofErr w:type="spellStart"/>
      <w:r w:rsidR="00C4409D">
        <w:t>slection</w:t>
      </w:r>
      <w:proofErr w:type="spellEnd"/>
      <w:r w:rsidR="00C4409D">
        <w:t xml:space="preserve"> </w:t>
      </w:r>
      <w:r w:rsidR="007248E5" w:rsidRPr="00066C8C">
        <w:t xml:space="preserve">criteria, rather than </w:t>
      </w:r>
      <w:r w:rsidR="00E1661B">
        <w:t xml:space="preserve">just </w:t>
      </w:r>
      <w:r w:rsidR="00D334FF" w:rsidRPr="00066C8C">
        <w:t xml:space="preserve">through informal or </w:t>
      </w:r>
      <w:r w:rsidR="007248E5" w:rsidRPr="00066C8C">
        <w:t>local networks</w:t>
      </w:r>
      <w:r w:rsidR="00D91797" w:rsidRPr="00066C8C">
        <w:t>.</w:t>
      </w:r>
      <w:r w:rsidR="00AA4A67" w:rsidRPr="00066C8C">
        <w:t xml:space="preserve"> </w:t>
      </w:r>
    </w:p>
    <w:p w14:paraId="0BCD791D" w14:textId="29E11DD2" w:rsidR="00B37479" w:rsidRPr="00B37479" w:rsidRDefault="00B37479" w:rsidP="00B37479">
      <w:pPr>
        <w:ind w:left="360"/>
        <w:rPr>
          <w:u w:val="single"/>
        </w:rPr>
      </w:pPr>
      <w:r w:rsidRPr="00B37479">
        <w:rPr>
          <w:u w:val="single"/>
        </w:rPr>
        <w:t>Data Collection</w:t>
      </w:r>
    </w:p>
    <w:p w14:paraId="6FB7410D" w14:textId="482398EB" w:rsidR="00B37479" w:rsidRPr="00066C8C" w:rsidRDefault="00B37479" w:rsidP="00B37479">
      <w:pPr>
        <w:numPr>
          <w:ilvl w:val="0"/>
          <w:numId w:val="4"/>
        </w:numPr>
      </w:pPr>
      <w:r w:rsidRPr="00066C8C">
        <w:lastRenderedPageBreak/>
        <w:t xml:space="preserve">The collection of data and the monitoring of the diversity of applicants for vacancies started in 2010 and has continued annually, with </w:t>
      </w:r>
      <w:r w:rsidR="00D12BC4">
        <w:t xml:space="preserve">on-going </w:t>
      </w:r>
      <w:proofErr w:type="spellStart"/>
      <w:r w:rsidR="00D12BC4">
        <w:t>imporvements</w:t>
      </w:r>
      <w:proofErr w:type="spellEnd"/>
      <w:r w:rsidR="00D12BC4">
        <w:t xml:space="preserve"> </w:t>
      </w:r>
      <w:r w:rsidR="005178BF">
        <w:t>to</w:t>
      </w:r>
      <w:r w:rsidRPr="00066C8C">
        <w:t xml:space="preserve"> collect attributable data and for analysis.</w:t>
      </w:r>
      <w:r w:rsidR="00C67DB5">
        <w:t xml:space="preserve"> There is still some reluctance from applicants and staff to share their data.</w:t>
      </w:r>
    </w:p>
    <w:p w14:paraId="47C8326A" w14:textId="070F7A98" w:rsidR="00B37479" w:rsidRDefault="00B37479" w:rsidP="00B37479">
      <w:pPr>
        <w:numPr>
          <w:ilvl w:val="0"/>
          <w:numId w:val="4"/>
        </w:numPr>
      </w:pPr>
      <w:r w:rsidRPr="00B37479">
        <w:t xml:space="preserve">The collection of data </w:t>
      </w:r>
      <w:r w:rsidR="00BD2EF4">
        <w:t xml:space="preserve">through Recruitment Monitoring Forms </w:t>
      </w:r>
      <w:r w:rsidRPr="00B37479">
        <w:t>regarding the diversity of staff and its analysis to inform an action plan began in January 2012. A further survey of staff personal data was completed in January 2016 with follow up data cleansing during 2017, and analysis and reports to HR Committee  through 2018.</w:t>
      </w:r>
      <w:r w:rsidR="00BD2EF4">
        <w:t xml:space="preserve"> The process continues although </w:t>
      </w:r>
      <w:r w:rsidR="00D12BC4">
        <w:t xml:space="preserve">it remains hard to get complete data sets because </w:t>
      </w:r>
      <w:r w:rsidR="00BD2EF4">
        <w:t>declarations are optional.</w:t>
      </w:r>
    </w:p>
    <w:p w14:paraId="2C848B36" w14:textId="76D7EC7E" w:rsidR="005178BF" w:rsidRDefault="005178BF" w:rsidP="00B37479">
      <w:pPr>
        <w:numPr>
          <w:ilvl w:val="0"/>
          <w:numId w:val="4"/>
        </w:numPr>
      </w:pPr>
      <w:r>
        <w:t>The</w:t>
      </w:r>
      <w:r w:rsidR="009D2950">
        <w:t xml:space="preserve">re is no legal imperative to collect data on religion or sexuality, and these categories are not </w:t>
      </w:r>
      <w:r w:rsidR="00D12BC4">
        <w:t xml:space="preserve">currently </w:t>
      </w:r>
      <w:r w:rsidR="009D2950">
        <w:t xml:space="preserve">covered by the recruitment monitoring form used at Brasenose, but is under </w:t>
      </w:r>
      <w:proofErr w:type="spellStart"/>
      <w:r w:rsidR="009D2950">
        <w:t>review.</w:t>
      </w:r>
      <w:r w:rsidR="00D12BC4">
        <w:t>Although</w:t>
      </w:r>
      <w:proofErr w:type="spellEnd"/>
      <w:r w:rsidR="00D12BC4">
        <w:t xml:space="preserve"> no data is gathered College is sensitive in handling issues which may arise.</w:t>
      </w:r>
    </w:p>
    <w:p w14:paraId="54989AAE" w14:textId="70746F65" w:rsidR="00977DE4" w:rsidRDefault="00977DE4" w:rsidP="00B37479">
      <w:pPr>
        <w:numPr>
          <w:ilvl w:val="0"/>
          <w:numId w:val="4"/>
        </w:numPr>
      </w:pPr>
      <w:r>
        <w:t xml:space="preserve">The College reports on Gender pay gap </w:t>
      </w:r>
      <w:proofErr w:type="spellStart"/>
      <w:r>
        <w:t>anually</w:t>
      </w:r>
      <w:proofErr w:type="spellEnd"/>
    </w:p>
    <w:p w14:paraId="10CE94C3" w14:textId="77777777" w:rsidR="00C46556" w:rsidRPr="00981EFC" w:rsidRDefault="00C46556" w:rsidP="00C46556">
      <w:pPr>
        <w:ind w:left="360"/>
        <w:rPr>
          <w:u w:val="single"/>
        </w:rPr>
      </w:pPr>
      <w:r>
        <w:rPr>
          <w:u w:val="single"/>
        </w:rPr>
        <w:t>Events/</w:t>
      </w:r>
      <w:r w:rsidRPr="00981EFC">
        <w:rPr>
          <w:u w:val="single"/>
        </w:rPr>
        <w:t>Initiatives</w:t>
      </w:r>
    </w:p>
    <w:p w14:paraId="725A6481" w14:textId="0A44F4C4" w:rsidR="00C46556" w:rsidRDefault="00C46556" w:rsidP="00C46556">
      <w:pPr>
        <w:numPr>
          <w:ilvl w:val="0"/>
          <w:numId w:val="4"/>
        </w:numPr>
      </w:pPr>
      <w:r>
        <w:t xml:space="preserve">A budget is available to support </w:t>
      </w:r>
      <w:r w:rsidR="00BD2EF4">
        <w:t xml:space="preserve">diversity related </w:t>
      </w:r>
      <w:r>
        <w:t xml:space="preserve">initiatives, </w:t>
      </w:r>
      <w:r w:rsidR="00BD2EF4">
        <w:t>such as the Brasenose Equality Conversation and Principal’s Conversations. Other events include assisting women in College with networking</w:t>
      </w:r>
      <w:r>
        <w:t>.</w:t>
      </w:r>
      <w:r w:rsidR="009D2950">
        <w:t xml:space="preserve">  Consideration is given when planning events  on the timing of  religious festivals.</w:t>
      </w:r>
    </w:p>
    <w:p w14:paraId="2B1FD31E" w14:textId="2FEACE3D" w:rsidR="00CA0DB7" w:rsidRDefault="007248E5" w:rsidP="00CA0DB7">
      <w:pPr>
        <w:numPr>
          <w:ilvl w:val="0"/>
          <w:numId w:val="4"/>
        </w:numPr>
      </w:pPr>
      <w:r w:rsidRPr="00DE7A63">
        <w:t xml:space="preserve">The Chaplain </w:t>
      </w:r>
      <w:r w:rsidR="00D12BC4">
        <w:t>encourages a</w:t>
      </w:r>
      <w:r w:rsidRPr="00DE7A63">
        <w:t>n inclusive approach, offering the chapel space for quiet mediation, prayer or reflection to all</w:t>
      </w:r>
      <w:r w:rsidR="00D12BC4">
        <w:t xml:space="preserve"> regardless of faith</w:t>
      </w:r>
      <w:r w:rsidRPr="00DE7A63">
        <w:t xml:space="preserve">. Other events aimed at promoting inclusivity and other non-Christian religions </w:t>
      </w:r>
      <w:r w:rsidR="00581BCE" w:rsidRPr="00DE7A63">
        <w:t xml:space="preserve">continue to be </w:t>
      </w:r>
      <w:r w:rsidR="00E1661B" w:rsidRPr="00DE7A63">
        <w:t>organised</w:t>
      </w:r>
      <w:r w:rsidR="00D12BC4">
        <w:t>,</w:t>
      </w:r>
      <w:r w:rsidR="00CA0DB7" w:rsidRPr="00DE7A63">
        <w:t xml:space="preserve"> with the celebration of a wide variety of festivals </w:t>
      </w:r>
      <w:r w:rsidR="00D12BC4">
        <w:t xml:space="preserve">from </w:t>
      </w:r>
      <w:r w:rsidR="00CA0DB7" w:rsidRPr="00DE7A63">
        <w:t>different religions</w:t>
      </w:r>
      <w:r w:rsidR="00E04DBF" w:rsidRPr="00DE7A63">
        <w:t>.</w:t>
      </w:r>
      <w:r w:rsidR="00CA0DB7" w:rsidRPr="00DE7A63">
        <w:t xml:space="preserve"> </w:t>
      </w:r>
    </w:p>
    <w:p w14:paraId="5DF6D951" w14:textId="7E877111" w:rsidR="00F67CD3" w:rsidRDefault="00F67CD3" w:rsidP="00CA0DB7">
      <w:pPr>
        <w:numPr>
          <w:ilvl w:val="0"/>
          <w:numId w:val="4"/>
        </w:numPr>
      </w:pPr>
      <w:r>
        <w:t xml:space="preserve">Financial support for JCR and HCR initiatives </w:t>
      </w:r>
      <w:proofErr w:type="spellStart"/>
      <w:r>
        <w:t>inc</w:t>
      </w:r>
      <w:proofErr w:type="spellEnd"/>
      <w:r>
        <w:t xml:space="preserve"> for increasing </w:t>
      </w:r>
      <w:proofErr w:type="spellStart"/>
      <w:r>
        <w:t>awrenes</w:t>
      </w:r>
      <w:proofErr w:type="spellEnd"/>
      <w:r>
        <w:t xml:space="preserve"> of LGBTQ+ and diversity issues.</w:t>
      </w:r>
    </w:p>
    <w:p w14:paraId="33297ADC" w14:textId="77777777" w:rsidR="00D27D70" w:rsidRPr="00066C8C" w:rsidRDefault="00D27D70" w:rsidP="00D27D70">
      <w:pPr>
        <w:numPr>
          <w:ilvl w:val="0"/>
          <w:numId w:val="1"/>
        </w:numPr>
        <w:rPr>
          <w:b/>
        </w:rPr>
      </w:pPr>
      <w:r w:rsidRPr="00066C8C">
        <w:rPr>
          <w:b/>
        </w:rPr>
        <w:t>Equal Opportunities Monitoring</w:t>
      </w:r>
    </w:p>
    <w:p w14:paraId="12F61A57" w14:textId="2289C780" w:rsidR="002F0DBD" w:rsidRPr="00066C8C" w:rsidRDefault="00D27D70" w:rsidP="00CA1A4C">
      <w:pPr>
        <w:ind w:left="360"/>
      </w:pPr>
      <w:r w:rsidRPr="00066C8C">
        <w:t xml:space="preserve">The on-going monitoring of equal opportunities data and its analysis is essential to ensure the College fulfils its remit to treat all Academic members and Support Staff equally within employment. The </w:t>
      </w:r>
      <w:r w:rsidR="00BD2EF4">
        <w:t xml:space="preserve">Equality and </w:t>
      </w:r>
      <w:r w:rsidRPr="00066C8C">
        <w:t xml:space="preserve">Diversity </w:t>
      </w:r>
      <w:r w:rsidR="00BD2EF4">
        <w:t>Committee</w:t>
      </w:r>
      <w:r w:rsidRPr="00066C8C">
        <w:t xml:space="preserve"> recommend</w:t>
      </w:r>
      <w:r w:rsidR="00BD2EF4">
        <w:t>ed</w:t>
      </w:r>
      <w:r w:rsidRPr="00066C8C">
        <w:t xml:space="preserve"> annual reporting of the statistics to inform the development of action plans and policies. An initial monitoring exercise in January 2012 of staff and Academics has provided a useful insight into the College diversity data, but </w:t>
      </w:r>
      <w:r w:rsidR="000868B2" w:rsidRPr="00066C8C">
        <w:t xml:space="preserve">since then </w:t>
      </w:r>
      <w:r w:rsidRPr="00066C8C">
        <w:t xml:space="preserve">a higher rate of disclosure has been encouraged on appointment to provide a more accurate picture in future as part of the College action plan. </w:t>
      </w:r>
      <w:r w:rsidR="00CA1A4C" w:rsidRPr="00066C8C">
        <w:t>Details can be seen in the appendices</w:t>
      </w:r>
      <w:r w:rsidR="006902A8" w:rsidRPr="006902A8">
        <w:t xml:space="preserve"> </w:t>
      </w:r>
      <w:r w:rsidR="006902A8">
        <w:t>below</w:t>
      </w:r>
      <w:r w:rsidR="00CA1A4C" w:rsidRPr="00066C8C">
        <w:t>.</w:t>
      </w:r>
    </w:p>
    <w:p w14:paraId="595B0A36" w14:textId="1A271087" w:rsidR="00597D25" w:rsidRPr="00066C8C" w:rsidRDefault="00772762" w:rsidP="00D27D70">
      <w:pPr>
        <w:ind w:left="360"/>
      </w:pPr>
      <w:r>
        <w:t xml:space="preserve">Improved </w:t>
      </w:r>
      <w:r w:rsidR="002F0DBD" w:rsidRPr="00066C8C">
        <w:t>statistical data from the various recruitment stages</w:t>
      </w:r>
      <w:r>
        <w:t xml:space="preserve"> </w:t>
      </w:r>
      <w:r w:rsidR="00BD2EF4">
        <w:t xml:space="preserve">to assess whether unfairness takes place at any stage </w:t>
      </w:r>
      <w:r>
        <w:t>has been achieved through the introduction of a recruitment portal with a purpose</w:t>
      </w:r>
      <w:r w:rsidR="00CA0DB7">
        <w:t>-</w:t>
      </w:r>
      <w:r>
        <w:t>built data gathering page.</w:t>
      </w:r>
      <w:r w:rsidR="002F0DBD" w:rsidRPr="00066C8C">
        <w:t xml:space="preserve"> </w:t>
      </w:r>
    </w:p>
    <w:p w14:paraId="14A38D9D" w14:textId="545C879A" w:rsidR="00D27D70" w:rsidRPr="00066C8C" w:rsidRDefault="00D27D70" w:rsidP="00D27D70">
      <w:pPr>
        <w:ind w:left="360"/>
      </w:pPr>
      <w:r w:rsidRPr="00066C8C">
        <w:t xml:space="preserve">Monitoring of student equal opportunities data is undertaken by the University of Oxford on behalf of the College and is the subject of analysis and review by the Senior Tutor and Academic Committee for consideration of any further action to be taken. This data is available from the </w:t>
      </w:r>
      <w:r w:rsidRPr="00066C8C">
        <w:lastRenderedPageBreak/>
        <w:t>University Equal Opportunities Department. It reflects that Brasenose is broadly in line with the University statistics</w:t>
      </w:r>
      <w:r w:rsidR="002F0DBD" w:rsidRPr="00066C8C">
        <w:t>.</w:t>
      </w:r>
    </w:p>
    <w:p w14:paraId="617C8B43" w14:textId="77777777" w:rsidR="00D27D70" w:rsidRPr="00066C8C" w:rsidRDefault="00D27D70" w:rsidP="00597D25">
      <w:pPr>
        <w:ind w:left="360"/>
        <w:rPr>
          <w:b/>
        </w:rPr>
      </w:pPr>
      <w:r w:rsidRPr="00066C8C">
        <w:t xml:space="preserve"> </w:t>
      </w:r>
      <w:r w:rsidRPr="00066C8C">
        <w:rPr>
          <w:b/>
        </w:rPr>
        <w:t xml:space="preserve">Action Plan and Review </w:t>
      </w:r>
    </w:p>
    <w:p w14:paraId="01F77145" w14:textId="21573480" w:rsidR="00D27D70" w:rsidRPr="00066C8C" w:rsidRDefault="00D27D70" w:rsidP="00D27D70">
      <w:pPr>
        <w:ind w:left="360"/>
      </w:pPr>
      <w:r w:rsidRPr="00066C8C">
        <w:t xml:space="preserve">The College </w:t>
      </w:r>
      <w:r w:rsidR="00597D25" w:rsidRPr="00066C8C">
        <w:t>undertakes to</w:t>
      </w:r>
      <w:r w:rsidRPr="00066C8C">
        <w:t xml:space="preserve"> review its </w:t>
      </w:r>
      <w:r w:rsidR="00597D25" w:rsidRPr="00066C8C">
        <w:t>Public Sector Equality Duty</w:t>
      </w:r>
      <w:r w:rsidRPr="00066C8C">
        <w:t xml:space="preserve"> every 12 months</w:t>
      </w:r>
      <w:r w:rsidR="00597D25" w:rsidRPr="00066C8C">
        <w:t>. It has carried out</w:t>
      </w:r>
      <w:r w:rsidRPr="00066C8C">
        <w:t xml:space="preserve"> a</w:t>
      </w:r>
      <w:r w:rsidR="00597D25" w:rsidRPr="00066C8C">
        <w:t>n</w:t>
      </w:r>
      <w:r w:rsidRPr="00066C8C">
        <w:t xml:space="preserve"> evaluation of the </w:t>
      </w:r>
      <w:r w:rsidR="00597D25" w:rsidRPr="00066C8C">
        <w:t>scheme</w:t>
      </w:r>
      <w:r w:rsidRPr="00066C8C">
        <w:t xml:space="preserve"> and the </w:t>
      </w:r>
      <w:r w:rsidR="00597D25" w:rsidRPr="00066C8C">
        <w:t xml:space="preserve">progress against the </w:t>
      </w:r>
      <w:r w:rsidRPr="00066C8C">
        <w:t>Action Plan</w:t>
      </w:r>
      <w:r w:rsidR="00597D25" w:rsidRPr="00066C8C">
        <w:t xml:space="preserve">. A revised action plan has been agreed </w:t>
      </w:r>
      <w:r w:rsidR="00655A7A" w:rsidRPr="00066C8C">
        <w:t xml:space="preserve">below </w:t>
      </w:r>
      <w:r w:rsidR="00597D25" w:rsidRPr="00066C8C">
        <w:t>which will be considered together with</w:t>
      </w:r>
      <w:r w:rsidRPr="00066C8C">
        <w:t xml:space="preserve"> </w:t>
      </w:r>
      <w:r w:rsidR="002F6DE6">
        <w:t xml:space="preserve">the </w:t>
      </w:r>
      <w:r w:rsidRPr="00066C8C">
        <w:t xml:space="preserve">specific aim within four years to help set a new agenda for action. </w:t>
      </w:r>
    </w:p>
    <w:p w14:paraId="0CC11513" w14:textId="77777777" w:rsidR="008727E4" w:rsidRDefault="008727E4">
      <w:pPr>
        <w:spacing w:after="160" w:line="259" w:lineRule="auto"/>
      </w:pPr>
      <w:r>
        <w:br w:type="page"/>
      </w:r>
    </w:p>
    <w:p w14:paraId="7873189C" w14:textId="02DFA343" w:rsidR="001C54E3" w:rsidRDefault="00756B95" w:rsidP="00756B95">
      <w:pPr>
        <w:tabs>
          <w:tab w:val="left" w:pos="7513"/>
        </w:tabs>
        <w:ind w:left="357"/>
        <w:rPr>
          <w:b/>
          <w:u w:val="single"/>
        </w:rPr>
      </w:pPr>
      <w:r w:rsidRPr="00756B95">
        <w:rPr>
          <w:b/>
          <w:sz w:val="28"/>
          <w:szCs w:val="28"/>
        </w:rPr>
        <w:lastRenderedPageBreak/>
        <w:t>Public</w:t>
      </w:r>
      <w:r w:rsidR="001C54E3" w:rsidRPr="00756B95">
        <w:rPr>
          <w:b/>
          <w:sz w:val="28"/>
          <w:szCs w:val="28"/>
        </w:rPr>
        <w:t xml:space="preserve"> Sector Equality Action Review and Plan</w:t>
      </w:r>
      <w:r w:rsidR="00E31AFC" w:rsidRPr="00E31AFC">
        <w:rPr>
          <w:b/>
        </w:rPr>
        <w:tab/>
      </w:r>
      <w:r w:rsidR="00D312EA">
        <w:rPr>
          <w:b/>
        </w:rPr>
        <w:t xml:space="preserve">          </w:t>
      </w:r>
      <w:r w:rsidR="00D312EA" w:rsidRPr="00D312EA">
        <w:rPr>
          <w:b/>
          <w:sz w:val="28"/>
          <w:szCs w:val="28"/>
        </w:rPr>
        <w:t>Appendix 1</w:t>
      </w:r>
    </w:p>
    <w:p w14:paraId="72840EE8" w14:textId="1DDEC1E0" w:rsidR="001C54E3" w:rsidRDefault="001C54E3" w:rsidP="001C54E3">
      <w:pPr>
        <w:ind w:left="360"/>
        <w:rPr>
          <w:b/>
        </w:rPr>
      </w:pPr>
      <w:r>
        <w:rPr>
          <w:b/>
        </w:rPr>
        <w:t>A</w:t>
      </w:r>
      <w:r w:rsidR="0067138F">
        <w:rPr>
          <w:b/>
        </w:rPr>
        <w:t>ppendix</w:t>
      </w:r>
      <w:r>
        <w:rPr>
          <w:b/>
        </w:rPr>
        <w:t xml:space="preserve"> 1 shows the Action Plan as previously agreed in committee (originally </w:t>
      </w:r>
      <w:r w:rsidR="002F6DE6">
        <w:rPr>
          <w:b/>
        </w:rPr>
        <w:t>i</w:t>
      </w:r>
      <w:r>
        <w:rPr>
          <w:b/>
        </w:rPr>
        <w:t xml:space="preserve">n 2012 and updated subsequently for display on the College website in compliance with the </w:t>
      </w:r>
      <w:r w:rsidR="00736355">
        <w:rPr>
          <w:b/>
        </w:rPr>
        <w:t>S</w:t>
      </w:r>
      <w:r>
        <w:rPr>
          <w:b/>
        </w:rPr>
        <w:t>tatutory duty).</w:t>
      </w:r>
    </w:p>
    <w:tbl>
      <w:tblPr>
        <w:tblStyle w:val="TableGrid"/>
        <w:tblW w:w="0" w:type="auto"/>
        <w:tblLook w:val="04A0" w:firstRow="1" w:lastRow="0" w:firstColumn="1" w:lastColumn="0" w:noHBand="0" w:noVBand="1"/>
      </w:tblPr>
      <w:tblGrid>
        <w:gridCol w:w="9345"/>
      </w:tblGrid>
      <w:tr w:rsidR="00965B44" w14:paraId="3BDE2E5B" w14:textId="77777777" w:rsidTr="00965B44">
        <w:tc>
          <w:tcPr>
            <w:tcW w:w="9345" w:type="dxa"/>
          </w:tcPr>
          <w:p w14:paraId="7E0FB6A1" w14:textId="279ECB52" w:rsidR="00965B44" w:rsidRPr="002B548F" w:rsidRDefault="00965B44">
            <w:pPr>
              <w:spacing w:after="160" w:line="259" w:lineRule="auto"/>
              <w:rPr>
                <w:b/>
              </w:rPr>
            </w:pPr>
            <w:r w:rsidRPr="002B548F">
              <w:rPr>
                <w:b/>
              </w:rPr>
              <w:t>Equality Action Plan</w:t>
            </w:r>
          </w:p>
        </w:tc>
      </w:tr>
    </w:tbl>
    <w:p w14:paraId="589BA362" w14:textId="08B99D2A" w:rsidR="00965B44" w:rsidRDefault="00965B44">
      <w:pPr>
        <w:spacing w:after="160" w:line="259" w:lineRule="auto"/>
      </w:pPr>
    </w:p>
    <w:tbl>
      <w:tblPr>
        <w:tblStyle w:val="TableGrid"/>
        <w:tblW w:w="9782" w:type="dxa"/>
        <w:tblInd w:w="-289" w:type="dxa"/>
        <w:tblLayout w:type="fixed"/>
        <w:tblLook w:val="04A0" w:firstRow="1" w:lastRow="0" w:firstColumn="1" w:lastColumn="0" w:noHBand="0" w:noVBand="1"/>
      </w:tblPr>
      <w:tblGrid>
        <w:gridCol w:w="2127"/>
        <w:gridCol w:w="2552"/>
        <w:gridCol w:w="2551"/>
        <w:gridCol w:w="1418"/>
        <w:gridCol w:w="1134"/>
      </w:tblGrid>
      <w:tr w:rsidR="00965B44" w:rsidRPr="00965B44" w14:paraId="48A34FF7" w14:textId="77777777" w:rsidTr="00502E47">
        <w:tc>
          <w:tcPr>
            <w:tcW w:w="2127" w:type="dxa"/>
          </w:tcPr>
          <w:p w14:paraId="65D7DA97" w14:textId="77777777" w:rsidR="00965B44" w:rsidRPr="00965B44" w:rsidRDefault="00965B44" w:rsidP="00965B44">
            <w:pPr>
              <w:spacing w:after="0" w:line="240" w:lineRule="auto"/>
              <w:rPr>
                <w:b/>
              </w:rPr>
            </w:pPr>
            <w:r w:rsidRPr="00965B44">
              <w:rPr>
                <w:b/>
              </w:rPr>
              <w:t>Action</w:t>
            </w:r>
          </w:p>
        </w:tc>
        <w:tc>
          <w:tcPr>
            <w:tcW w:w="2552" w:type="dxa"/>
          </w:tcPr>
          <w:p w14:paraId="24E9B397" w14:textId="77777777" w:rsidR="00965B44" w:rsidRPr="00965B44" w:rsidRDefault="00965B44" w:rsidP="00965B44">
            <w:pPr>
              <w:spacing w:after="0" w:line="240" w:lineRule="auto"/>
              <w:rPr>
                <w:b/>
              </w:rPr>
            </w:pPr>
            <w:r w:rsidRPr="00965B44">
              <w:rPr>
                <w:b/>
              </w:rPr>
              <w:t>Progress: 2012-2016</w:t>
            </w:r>
          </w:p>
        </w:tc>
        <w:tc>
          <w:tcPr>
            <w:tcW w:w="2551" w:type="dxa"/>
          </w:tcPr>
          <w:p w14:paraId="349B6E70" w14:textId="2C423F52" w:rsidR="00965B44" w:rsidRPr="00965B44" w:rsidRDefault="00965B44" w:rsidP="00965B44">
            <w:pPr>
              <w:spacing w:after="0" w:line="240" w:lineRule="auto"/>
              <w:rPr>
                <w:b/>
              </w:rPr>
            </w:pPr>
            <w:r w:rsidRPr="00965B44">
              <w:rPr>
                <w:b/>
              </w:rPr>
              <w:t>Progress: 2017 - 202</w:t>
            </w:r>
            <w:r w:rsidR="006902A8">
              <w:rPr>
                <w:b/>
              </w:rPr>
              <w:t>1</w:t>
            </w:r>
          </w:p>
        </w:tc>
        <w:tc>
          <w:tcPr>
            <w:tcW w:w="1418" w:type="dxa"/>
          </w:tcPr>
          <w:p w14:paraId="49E89C93" w14:textId="77777777" w:rsidR="00965B44" w:rsidRPr="00965B44" w:rsidRDefault="00965B44" w:rsidP="00965B44">
            <w:pPr>
              <w:spacing w:after="0" w:line="240" w:lineRule="auto"/>
              <w:rPr>
                <w:b/>
              </w:rPr>
            </w:pPr>
            <w:r w:rsidRPr="00965B44">
              <w:rPr>
                <w:b/>
              </w:rPr>
              <w:t>Person Responsible</w:t>
            </w:r>
          </w:p>
        </w:tc>
        <w:tc>
          <w:tcPr>
            <w:tcW w:w="1134" w:type="dxa"/>
          </w:tcPr>
          <w:p w14:paraId="7BCB7DBA" w14:textId="77777777" w:rsidR="00965B44" w:rsidRPr="00965B44" w:rsidRDefault="00965B44" w:rsidP="00965B44">
            <w:pPr>
              <w:spacing w:after="0" w:line="240" w:lineRule="auto"/>
              <w:rPr>
                <w:b/>
              </w:rPr>
            </w:pPr>
            <w:r w:rsidRPr="00965B44">
              <w:rPr>
                <w:b/>
              </w:rPr>
              <w:t>Status</w:t>
            </w:r>
          </w:p>
        </w:tc>
      </w:tr>
      <w:tr w:rsidR="00965B44" w:rsidRPr="00965B44" w14:paraId="700C28B2" w14:textId="77777777" w:rsidTr="00502E47">
        <w:tc>
          <w:tcPr>
            <w:tcW w:w="2127" w:type="dxa"/>
          </w:tcPr>
          <w:p w14:paraId="3C3F9943" w14:textId="77777777" w:rsidR="00965B44" w:rsidRPr="00965B44" w:rsidRDefault="00965B44" w:rsidP="00965B44">
            <w:pPr>
              <w:numPr>
                <w:ilvl w:val="0"/>
                <w:numId w:val="7"/>
              </w:numPr>
              <w:spacing w:after="0" w:line="240" w:lineRule="auto"/>
              <w:rPr>
                <w:b/>
                <w:color w:val="000000"/>
              </w:rPr>
            </w:pPr>
            <w:r w:rsidRPr="00965B44">
              <w:rPr>
                <w:b/>
                <w:color w:val="000000"/>
              </w:rPr>
              <w:t>Training for Managers of Support staff in equality awareness, diversity and cultural awareness.</w:t>
            </w:r>
          </w:p>
        </w:tc>
        <w:tc>
          <w:tcPr>
            <w:tcW w:w="2552" w:type="dxa"/>
          </w:tcPr>
          <w:p w14:paraId="6EE773B5" w14:textId="77777777" w:rsidR="00965B44" w:rsidRPr="00965B44" w:rsidRDefault="00965B44" w:rsidP="00965B44">
            <w:pPr>
              <w:spacing w:after="0" w:line="240" w:lineRule="auto"/>
              <w:ind w:left="105"/>
              <w:rPr>
                <w:color w:val="000000"/>
              </w:rPr>
            </w:pPr>
            <w:r w:rsidRPr="00965B44">
              <w:rPr>
                <w:color w:val="000000"/>
              </w:rPr>
              <w:t>Online diversity training is a requirement on induction with all new starters sent the link and reminders for completion. Training in the Equality Act 2010 is carried out annually for operational teams.</w:t>
            </w:r>
          </w:p>
        </w:tc>
        <w:tc>
          <w:tcPr>
            <w:tcW w:w="2551" w:type="dxa"/>
          </w:tcPr>
          <w:p w14:paraId="404ED4D3" w14:textId="6257315D" w:rsidR="00965B44" w:rsidRDefault="00965B44" w:rsidP="00965B44">
            <w:pPr>
              <w:spacing w:after="0" w:line="240" w:lineRule="auto"/>
              <w:rPr>
                <w:color w:val="000000"/>
              </w:rPr>
            </w:pPr>
            <w:r w:rsidRPr="00965B44">
              <w:rPr>
                <w:color w:val="000000"/>
              </w:rPr>
              <w:t xml:space="preserve">External trainer provided training in 3 all-day sessions in 2016 and 2017 and 2018 for almost all managers, supervisors and customer facing staff. </w:t>
            </w:r>
          </w:p>
          <w:p w14:paraId="3631BF81" w14:textId="747A6B29" w:rsidR="00965B44" w:rsidRDefault="00141E5F" w:rsidP="00F618A5">
            <w:pPr>
              <w:spacing w:after="0" w:line="240" w:lineRule="auto"/>
              <w:rPr>
                <w:color w:val="000000"/>
              </w:rPr>
            </w:pPr>
            <w:r>
              <w:rPr>
                <w:color w:val="000000"/>
              </w:rPr>
              <w:t>202</w:t>
            </w:r>
            <w:r w:rsidR="006902A8">
              <w:rPr>
                <w:color w:val="000000"/>
              </w:rPr>
              <w:t>1</w:t>
            </w:r>
            <w:r>
              <w:rPr>
                <w:color w:val="000000"/>
              </w:rPr>
              <w:t xml:space="preserve">: </w:t>
            </w:r>
            <w:r w:rsidR="00F7244D">
              <w:rPr>
                <w:color w:val="000000"/>
              </w:rPr>
              <w:t xml:space="preserve">Online training provided through webinars </w:t>
            </w:r>
            <w:r w:rsidR="006902A8">
              <w:rPr>
                <w:color w:val="000000"/>
              </w:rPr>
              <w:t xml:space="preserve"> during </w:t>
            </w:r>
            <w:r w:rsidR="00F7244D">
              <w:rPr>
                <w:color w:val="000000"/>
              </w:rPr>
              <w:t xml:space="preserve">pandemic, </w:t>
            </w:r>
            <w:r w:rsidR="006902A8">
              <w:rPr>
                <w:color w:val="000000"/>
              </w:rPr>
              <w:t>with</w:t>
            </w:r>
            <w:r w:rsidR="00F7244D">
              <w:rPr>
                <w:color w:val="000000"/>
              </w:rPr>
              <w:t xml:space="preserve"> increased frequency in response to Black Lives Matter</w:t>
            </w:r>
            <w:r w:rsidR="00F618A5">
              <w:rPr>
                <w:color w:val="000000"/>
              </w:rPr>
              <w:t>.</w:t>
            </w:r>
          </w:p>
          <w:p w14:paraId="2B47760D" w14:textId="554D4964" w:rsidR="00141E5F" w:rsidRPr="00965B44" w:rsidRDefault="00141E5F" w:rsidP="00F618A5">
            <w:pPr>
              <w:spacing w:after="0" w:line="240" w:lineRule="auto"/>
              <w:rPr>
                <w:color w:val="000000"/>
              </w:rPr>
            </w:pPr>
          </w:p>
        </w:tc>
        <w:tc>
          <w:tcPr>
            <w:tcW w:w="1418" w:type="dxa"/>
          </w:tcPr>
          <w:p w14:paraId="6F888A91" w14:textId="77777777" w:rsidR="00965B44" w:rsidRPr="00965B44" w:rsidRDefault="00965B44" w:rsidP="00965B44">
            <w:pPr>
              <w:spacing w:after="0" w:line="240" w:lineRule="auto"/>
            </w:pPr>
            <w:r w:rsidRPr="00965B44">
              <w:t>HR Manager</w:t>
            </w:r>
          </w:p>
        </w:tc>
        <w:tc>
          <w:tcPr>
            <w:tcW w:w="1134" w:type="dxa"/>
          </w:tcPr>
          <w:p w14:paraId="652A0AEE" w14:textId="1794E014" w:rsidR="00602ED6" w:rsidRDefault="00965B44" w:rsidP="00965B44">
            <w:pPr>
              <w:spacing w:after="0" w:line="240" w:lineRule="auto"/>
            </w:pPr>
            <w:r w:rsidRPr="00965B44">
              <w:t>Complete</w:t>
            </w:r>
          </w:p>
          <w:p w14:paraId="45652F70" w14:textId="77777777" w:rsidR="00602ED6" w:rsidRDefault="00602ED6" w:rsidP="00965B44">
            <w:pPr>
              <w:spacing w:after="0" w:line="240" w:lineRule="auto"/>
            </w:pPr>
          </w:p>
          <w:p w14:paraId="6438BF34" w14:textId="14D29FF9" w:rsidR="00965B44" w:rsidRPr="00965B44" w:rsidRDefault="00602ED6" w:rsidP="00965B44">
            <w:pPr>
              <w:spacing w:after="0" w:line="240" w:lineRule="auto"/>
            </w:pPr>
            <w:r>
              <w:t>On</w:t>
            </w:r>
            <w:r w:rsidR="00965B44" w:rsidRPr="00965B44">
              <w:t>going schedule</w:t>
            </w:r>
          </w:p>
        </w:tc>
      </w:tr>
      <w:tr w:rsidR="00965B44" w:rsidRPr="00965B44" w14:paraId="1AEF1BDC" w14:textId="77777777" w:rsidTr="00502E47">
        <w:tc>
          <w:tcPr>
            <w:tcW w:w="2127" w:type="dxa"/>
          </w:tcPr>
          <w:p w14:paraId="1D8229B4" w14:textId="77777777" w:rsidR="00965B44" w:rsidRPr="00965B44" w:rsidRDefault="00965B44" w:rsidP="00965B44">
            <w:pPr>
              <w:numPr>
                <w:ilvl w:val="0"/>
                <w:numId w:val="7"/>
              </w:numPr>
              <w:spacing w:after="0" w:line="240" w:lineRule="auto"/>
              <w:rPr>
                <w:b/>
              </w:rPr>
            </w:pPr>
            <w:r w:rsidRPr="00965B44">
              <w:rPr>
                <w:b/>
              </w:rPr>
              <w:t>Training for GB in equality awareness.</w:t>
            </w:r>
          </w:p>
        </w:tc>
        <w:tc>
          <w:tcPr>
            <w:tcW w:w="2552" w:type="dxa"/>
          </w:tcPr>
          <w:p w14:paraId="490C86F2" w14:textId="3D84B0E0" w:rsidR="00AA4F0E" w:rsidRPr="00965B44" w:rsidRDefault="00F7244D" w:rsidP="00AA4F0E">
            <w:pPr>
              <w:spacing w:after="0" w:line="240" w:lineRule="auto"/>
            </w:pPr>
            <w:r>
              <w:rPr>
                <w:color w:val="000000"/>
              </w:rPr>
              <w:t>Training to raise awar</w:t>
            </w:r>
            <w:r w:rsidR="006902A8">
              <w:rPr>
                <w:color w:val="000000"/>
              </w:rPr>
              <w:t>en</w:t>
            </w:r>
            <w:r>
              <w:rPr>
                <w:color w:val="000000"/>
              </w:rPr>
              <w:t xml:space="preserve">ess of diversity issues started in 2014, followed up </w:t>
            </w:r>
            <w:r w:rsidR="006902A8">
              <w:rPr>
                <w:color w:val="000000"/>
              </w:rPr>
              <w:t>i</w:t>
            </w:r>
            <w:r>
              <w:rPr>
                <w:color w:val="000000"/>
              </w:rPr>
              <w:t>n 2015</w:t>
            </w:r>
            <w:r w:rsidR="006902A8">
              <w:rPr>
                <w:color w:val="000000"/>
              </w:rPr>
              <w:t>.</w:t>
            </w:r>
            <w:r>
              <w:rPr>
                <w:color w:val="000000"/>
              </w:rPr>
              <w:t xml:space="preserve"> </w:t>
            </w:r>
            <w:r w:rsidR="00AA4F0E" w:rsidRPr="00965B44">
              <w:t xml:space="preserve">An Unconscious Bias course for </w:t>
            </w:r>
            <w:r w:rsidR="00AA4F0E">
              <w:t>F</w:t>
            </w:r>
            <w:r w:rsidR="00AA4F0E" w:rsidRPr="00965B44">
              <w:t>ellows and members of Governing Body in 2016.</w:t>
            </w:r>
          </w:p>
          <w:p w14:paraId="2586ADBE" w14:textId="6E8AD759" w:rsidR="00965B44" w:rsidRPr="00965B44" w:rsidRDefault="00965B44" w:rsidP="00965B44">
            <w:pPr>
              <w:spacing w:after="0" w:line="240" w:lineRule="auto"/>
            </w:pPr>
            <w:r w:rsidRPr="00965B44">
              <w:rPr>
                <w:color w:val="000000"/>
              </w:rPr>
              <w:t xml:space="preserve">Since then on appointment members have been emailed the link to the online </w:t>
            </w:r>
            <w:r w:rsidR="00F7244D">
              <w:rPr>
                <w:color w:val="000000"/>
              </w:rPr>
              <w:t xml:space="preserve">E&amp;D </w:t>
            </w:r>
            <w:r w:rsidRPr="00965B44">
              <w:rPr>
                <w:color w:val="000000"/>
              </w:rPr>
              <w:t xml:space="preserve">course for completion.  </w:t>
            </w:r>
          </w:p>
        </w:tc>
        <w:tc>
          <w:tcPr>
            <w:tcW w:w="2551" w:type="dxa"/>
          </w:tcPr>
          <w:p w14:paraId="19F20D98" w14:textId="5E050DC1" w:rsidR="006902A8" w:rsidRDefault="006902A8" w:rsidP="00965B44">
            <w:pPr>
              <w:spacing w:after="0" w:line="240" w:lineRule="auto"/>
            </w:pPr>
            <w:r>
              <w:t xml:space="preserve">Seminar on race </w:t>
            </w:r>
            <w:proofErr w:type="spellStart"/>
            <w:r>
              <w:t>awanress</w:t>
            </w:r>
            <w:proofErr w:type="spellEnd"/>
            <w:r>
              <w:t xml:space="preserve"> at Governing Body, Sept 2021.</w:t>
            </w:r>
          </w:p>
          <w:p w14:paraId="02ED8819" w14:textId="77777777" w:rsidR="006902A8" w:rsidRDefault="006902A8" w:rsidP="00965B44">
            <w:pPr>
              <w:spacing w:after="0" w:line="240" w:lineRule="auto"/>
            </w:pPr>
          </w:p>
          <w:p w14:paraId="21D880C9" w14:textId="55935D28" w:rsidR="00AA4F0E" w:rsidRDefault="00AA4F0E" w:rsidP="00965B44">
            <w:pPr>
              <w:spacing w:after="0" w:line="240" w:lineRule="auto"/>
            </w:pPr>
            <w:r>
              <w:t xml:space="preserve">Online training </w:t>
            </w:r>
            <w:r w:rsidR="006902A8">
              <w:t xml:space="preserve">through </w:t>
            </w:r>
            <w:proofErr w:type="spellStart"/>
            <w:r w:rsidR="006902A8">
              <w:t>WorkNest</w:t>
            </w:r>
            <w:proofErr w:type="spellEnd"/>
            <w:r w:rsidR="006902A8">
              <w:t xml:space="preserve"> available </w:t>
            </w:r>
            <w:proofErr w:type="spellStart"/>
            <w:r w:rsidR="006902A8">
              <w:t>available</w:t>
            </w:r>
            <w:proofErr w:type="spellEnd"/>
            <w:r w:rsidR="006902A8">
              <w:t xml:space="preserve"> since 2016,  plus new Uni course</w:t>
            </w:r>
            <w:r w:rsidR="00480BAB">
              <w:t>s</w:t>
            </w:r>
            <w:r w:rsidR="006902A8">
              <w:t xml:space="preserve"> on bystander awareness and implicit bias.</w:t>
            </w:r>
            <w:r>
              <w:t xml:space="preserve"> </w:t>
            </w:r>
          </w:p>
          <w:p w14:paraId="4324EC75" w14:textId="7C13AB0C" w:rsidR="00AA4F0E" w:rsidRDefault="00AA4F0E" w:rsidP="00965B44">
            <w:pPr>
              <w:spacing w:after="0" w:line="240" w:lineRule="auto"/>
            </w:pPr>
          </w:p>
          <w:p w14:paraId="1995DDB4" w14:textId="77777777" w:rsidR="008D3023" w:rsidRDefault="008D3023" w:rsidP="00965B44">
            <w:pPr>
              <w:spacing w:after="0" w:line="240" w:lineRule="auto"/>
            </w:pPr>
          </w:p>
          <w:p w14:paraId="20A2105E" w14:textId="09D17291" w:rsidR="00965B44" w:rsidRPr="00965B44" w:rsidRDefault="00965B44" w:rsidP="00965B44">
            <w:pPr>
              <w:spacing w:after="0" w:line="240" w:lineRule="auto"/>
            </w:pPr>
            <w:r w:rsidRPr="00965B44">
              <w:t>All governance committees</w:t>
            </w:r>
            <w:r w:rsidR="00F7244D">
              <w:t xml:space="preserve"> are</w:t>
            </w:r>
            <w:r w:rsidRPr="00965B44">
              <w:t xml:space="preserve"> reminded of their responsibilities under PSED remit at the start of </w:t>
            </w:r>
            <w:r w:rsidR="00F7244D">
              <w:t xml:space="preserve">each </w:t>
            </w:r>
            <w:proofErr w:type="spellStart"/>
            <w:r w:rsidR="00F7244D">
              <w:t>acadmic</w:t>
            </w:r>
            <w:proofErr w:type="spellEnd"/>
            <w:r w:rsidR="00F7244D">
              <w:t xml:space="preserve"> year</w:t>
            </w:r>
          </w:p>
          <w:p w14:paraId="045AAC36" w14:textId="77777777" w:rsidR="00965B44" w:rsidRPr="00965B44" w:rsidRDefault="00965B44" w:rsidP="00965B44">
            <w:pPr>
              <w:spacing w:after="0" w:line="240" w:lineRule="auto"/>
            </w:pPr>
          </w:p>
          <w:p w14:paraId="5DF6E6FE" w14:textId="7B5FC4CF" w:rsidR="00965B44" w:rsidRPr="00F7244D" w:rsidRDefault="00965B44" w:rsidP="00F618A5">
            <w:pPr>
              <w:spacing w:after="0" w:line="240" w:lineRule="auto"/>
            </w:pPr>
            <w:r w:rsidRPr="00965B44">
              <w:t>Equality and Diversity Committee</w:t>
            </w:r>
            <w:r w:rsidR="00F7244D">
              <w:t xml:space="preserve"> worked on</w:t>
            </w:r>
            <w:r w:rsidRPr="00965B44">
              <w:t xml:space="preserve"> increasing awareness and introducing new diversity initiatives in College (e.g.</w:t>
            </w:r>
            <w:r w:rsidR="00141E5F">
              <w:t>2020 introduced s</w:t>
            </w:r>
            <w:r w:rsidR="00141E5F">
              <w:rPr>
                <w:color w:val="000000"/>
              </w:rPr>
              <w:t>upport from new staff welfare peer support (from BAME background</w:t>
            </w:r>
            <w:r w:rsidRPr="00965B44">
              <w:t>).</w:t>
            </w:r>
          </w:p>
        </w:tc>
        <w:tc>
          <w:tcPr>
            <w:tcW w:w="1418" w:type="dxa"/>
          </w:tcPr>
          <w:p w14:paraId="41B82F2D" w14:textId="77777777" w:rsidR="00965B44" w:rsidRPr="00965B44" w:rsidRDefault="00965B44" w:rsidP="00965B44">
            <w:pPr>
              <w:spacing w:after="0" w:line="240" w:lineRule="auto"/>
            </w:pPr>
            <w:r w:rsidRPr="00965B44">
              <w:t>HR Manager</w:t>
            </w:r>
          </w:p>
          <w:p w14:paraId="51F6AC76" w14:textId="44F926B1" w:rsidR="00965B44" w:rsidRPr="00965B44" w:rsidRDefault="006902A8" w:rsidP="00965B44">
            <w:pPr>
              <w:spacing w:after="0" w:line="240" w:lineRule="auto"/>
            </w:pPr>
            <w:r w:rsidRPr="00965B44">
              <w:t>&amp; Principal</w:t>
            </w:r>
          </w:p>
          <w:p w14:paraId="365D6723" w14:textId="77777777" w:rsidR="00965B44" w:rsidRPr="00965B44" w:rsidRDefault="00965B44" w:rsidP="00965B44">
            <w:pPr>
              <w:spacing w:after="0" w:line="240" w:lineRule="auto"/>
            </w:pPr>
          </w:p>
          <w:p w14:paraId="384A6DE6" w14:textId="77777777" w:rsidR="00965B44" w:rsidRPr="00965B44" w:rsidRDefault="00965B44" w:rsidP="00965B44">
            <w:pPr>
              <w:spacing w:after="0" w:line="240" w:lineRule="auto"/>
            </w:pPr>
          </w:p>
          <w:p w14:paraId="7AEA22F6" w14:textId="6235CCA8" w:rsidR="00965B44" w:rsidRPr="00965B44" w:rsidRDefault="00965B44" w:rsidP="00F618A5">
            <w:pPr>
              <w:spacing w:after="0" w:line="240" w:lineRule="auto"/>
            </w:pPr>
            <w:r w:rsidRPr="00965B44">
              <w:t xml:space="preserve">HR Manager, Bursar </w:t>
            </w:r>
          </w:p>
          <w:p w14:paraId="034C32C7" w14:textId="77777777" w:rsidR="00965B44" w:rsidRPr="00965B44" w:rsidRDefault="00965B44" w:rsidP="00965B44">
            <w:pPr>
              <w:tabs>
                <w:tab w:val="left" w:pos="1125"/>
              </w:tabs>
              <w:spacing w:after="0" w:line="240" w:lineRule="auto"/>
            </w:pPr>
          </w:p>
          <w:p w14:paraId="1D44B611" w14:textId="254E3017" w:rsidR="00965B44" w:rsidRDefault="00965B44" w:rsidP="00965B44">
            <w:pPr>
              <w:tabs>
                <w:tab w:val="left" w:pos="1125"/>
              </w:tabs>
              <w:spacing w:after="0" w:line="240" w:lineRule="auto"/>
            </w:pPr>
          </w:p>
          <w:p w14:paraId="4397A963" w14:textId="2C4A1C4C" w:rsidR="006902A8" w:rsidRDefault="006902A8" w:rsidP="00965B44">
            <w:pPr>
              <w:tabs>
                <w:tab w:val="left" w:pos="1125"/>
              </w:tabs>
              <w:spacing w:after="0" w:line="240" w:lineRule="auto"/>
            </w:pPr>
          </w:p>
          <w:p w14:paraId="322C6794" w14:textId="2566FD10" w:rsidR="006902A8" w:rsidRDefault="006902A8" w:rsidP="00965B44">
            <w:pPr>
              <w:tabs>
                <w:tab w:val="left" w:pos="1125"/>
              </w:tabs>
              <w:spacing w:after="0" w:line="240" w:lineRule="auto"/>
            </w:pPr>
          </w:p>
          <w:p w14:paraId="7B070AE7" w14:textId="77777777" w:rsidR="008D3023" w:rsidRPr="00965B44" w:rsidRDefault="008D3023" w:rsidP="00965B44">
            <w:pPr>
              <w:tabs>
                <w:tab w:val="left" w:pos="1125"/>
              </w:tabs>
              <w:spacing w:after="0" w:line="240" w:lineRule="auto"/>
            </w:pPr>
          </w:p>
          <w:p w14:paraId="70095F60" w14:textId="77777777" w:rsidR="00965B44" w:rsidRPr="00965B44" w:rsidRDefault="00965B44" w:rsidP="00965B44">
            <w:pPr>
              <w:tabs>
                <w:tab w:val="left" w:pos="1125"/>
              </w:tabs>
              <w:spacing w:after="0" w:line="240" w:lineRule="auto"/>
            </w:pPr>
          </w:p>
          <w:p w14:paraId="45B25BC7" w14:textId="073E057B" w:rsidR="00965B44" w:rsidRDefault="00AA4F0E" w:rsidP="00965B44">
            <w:pPr>
              <w:tabs>
                <w:tab w:val="left" w:pos="1125"/>
              </w:tabs>
              <w:spacing w:after="0" w:line="240" w:lineRule="auto"/>
            </w:pPr>
            <w:r>
              <w:t>Chair of E&amp;D</w:t>
            </w:r>
          </w:p>
          <w:p w14:paraId="56175D62" w14:textId="2CC9040B" w:rsidR="00965B44" w:rsidRPr="00965B44" w:rsidRDefault="00AA4F0E" w:rsidP="00965B44">
            <w:pPr>
              <w:tabs>
                <w:tab w:val="left" w:pos="1125"/>
              </w:tabs>
              <w:spacing w:after="0" w:line="240" w:lineRule="auto"/>
            </w:pPr>
            <w:r>
              <w:t>HR</w:t>
            </w:r>
          </w:p>
          <w:p w14:paraId="59665DD4" w14:textId="77777777" w:rsidR="00965B44" w:rsidRPr="00965B44" w:rsidRDefault="00965B44" w:rsidP="00965B44">
            <w:pPr>
              <w:tabs>
                <w:tab w:val="left" w:pos="1125"/>
              </w:tabs>
              <w:spacing w:after="0" w:line="240" w:lineRule="auto"/>
            </w:pPr>
          </w:p>
          <w:p w14:paraId="432693FA" w14:textId="77777777" w:rsidR="00965B44" w:rsidRPr="00965B44" w:rsidRDefault="00965B44" w:rsidP="00965B44">
            <w:pPr>
              <w:tabs>
                <w:tab w:val="left" w:pos="1125"/>
              </w:tabs>
              <w:spacing w:after="0" w:line="240" w:lineRule="auto"/>
            </w:pPr>
          </w:p>
          <w:p w14:paraId="3A07BEA1" w14:textId="77777777" w:rsidR="00965B44" w:rsidRPr="00965B44" w:rsidRDefault="00965B44" w:rsidP="00965B44">
            <w:pPr>
              <w:tabs>
                <w:tab w:val="left" w:pos="1125"/>
              </w:tabs>
              <w:spacing w:after="0" w:line="240" w:lineRule="auto"/>
            </w:pPr>
          </w:p>
          <w:p w14:paraId="5628F40A" w14:textId="77777777" w:rsidR="00965B44" w:rsidRPr="00965B44" w:rsidRDefault="00965B44" w:rsidP="00965B44">
            <w:pPr>
              <w:tabs>
                <w:tab w:val="left" w:pos="1125"/>
              </w:tabs>
              <w:spacing w:after="0" w:line="240" w:lineRule="auto"/>
            </w:pPr>
          </w:p>
          <w:p w14:paraId="7C26FD65" w14:textId="77777777" w:rsidR="00965B44" w:rsidRPr="00965B44" w:rsidRDefault="00965B44" w:rsidP="00965B44">
            <w:pPr>
              <w:tabs>
                <w:tab w:val="left" w:pos="1125"/>
              </w:tabs>
              <w:spacing w:after="0" w:line="240" w:lineRule="auto"/>
            </w:pPr>
          </w:p>
          <w:p w14:paraId="7ED3FCC1" w14:textId="59203635" w:rsidR="00965B44" w:rsidRPr="00965B44" w:rsidRDefault="00965B44" w:rsidP="00965B44">
            <w:pPr>
              <w:tabs>
                <w:tab w:val="left" w:pos="1125"/>
              </w:tabs>
              <w:spacing w:after="0" w:line="240" w:lineRule="auto"/>
            </w:pPr>
          </w:p>
        </w:tc>
        <w:tc>
          <w:tcPr>
            <w:tcW w:w="1134" w:type="dxa"/>
          </w:tcPr>
          <w:p w14:paraId="02A1D51F" w14:textId="5F8DFA0F" w:rsidR="006902A8" w:rsidRDefault="006902A8" w:rsidP="00965B44">
            <w:pPr>
              <w:spacing w:after="0" w:line="240" w:lineRule="auto"/>
            </w:pPr>
            <w:r>
              <w:t>Complete</w:t>
            </w:r>
          </w:p>
          <w:p w14:paraId="64BEF361" w14:textId="0C8BB997" w:rsidR="006902A8" w:rsidRDefault="006902A8" w:rsidP="00965B44">
            <w:pPr>
              <w:spacing w:after="0" w:line="240" w:lineRule="auto"/>
            </w:pPr>
          </w:p>
          <w:p w14:paraId="675B982A" w14:textId="3FE979F2" w:rsidR="006902A8" w:rsidRDefault="006902A8" w:rsidP="00965B44">
            <w:pPr>
              <w:spacing w:after="0" w:line="240" w:lineRule="auto"/>
            </w:pPr>
          </w:p>
          <w:p w14:paraId="7AF807F6" w14:textId="77777777" w:rsidR="006902A8" w:rsidRDefault="006902A8" w:rsidP="00965B44">
            <w:pPr>
              <w:spacing w:after="0" w:line="240" w:lineRule="auto"/>
            </w:pPr>
          </w:p>
          <w:p w14:paraId="25947C10" w14:textId="6D8AD888" w:rsidR="00965B44" w:rsidRPr="00965B44" w:rsidRDefault="00965B44" w:rsidP="00965B44">
            <w:pPr>
              <w:spacing w:after="0" w:line="240" w:lineRule="auto"/>
            </w:pPr>
            <w:r w:rsidRPr="00965B44">
              <w:t>Ongoing with new staff</w:t>
            </w:r>
          </w:p>
          <w:p w14:paraId="4C6846B5" w14:textId="77777777" w:rsidR="00965B44" w:rsidRPr="00965B44" w:rsidRDefault="00965B44" w:rsidP="00965B44">
            <w:pPr>
              <w:spacing w:after="0" w:line="240" w:lineRule="auto"/>
            </w:pPr>
          </w:p>
          <w:p w14:paraId="576D5FE0" w14:textId="6C8E55AE" w:rsidR="00965B44" w:rsidRDefault="00965B44" w:rsidP="00965B44">
            <w:pPr>
              <w:spacing w:after="0" w:line="240" w:lineRule="auto"/>
            </w:pPr>
          </w:p>
          <w:p w14:paraId="2B79E7E7" w14:textId="77777777" w:rsidR="006902A8" w:rsidRPr="00965B44" w:rsidRDefault="006902A8" w:rsidP="00965B44">
            <w:pPr>
              <w:spacing w:after="0" w:line="240" w:lineRule="auto"/>
            </w:pPr>
          </w:p>
          <w:p w14:paraId="1A03F137" w14:textId="583A33AE" w:rsidR="00965B44" w:rsidRDefault="00965B44" w:rsidP="00965B44">
            <w:pPr>
              <w:spacing w:after="0" w:line="240" w:lineRule="auto"/>
            </w:pPr>
          </w:p>
          <w:p w14:paraId="4BDD8C7A" w14:textId="77777777" w:rsidR="008D3023" w:rsidRPr="00965B44" w:rsidRDefault="008D3023" w:rsidP="00965B44">
            <w:pPr>
              <w:spacing w:after="0" w:line="240" w:lineRule="auto"/>
            </w:pPr>
          </w:p>
          <w:p w14:paraId="399301CC" w14:textId="2F87DA5F" w:rsidR="00965B44" w:rsidRPr="00965B44" w:rsidRDefault="00965B44" w:rsidP="00965B44">
            <w:pPr>
              <w:spacing w:after="0" w:line="240" w:lineRule="auto"/>
            </w:pPr>
            <w:r w:rsidRPr="00965B44">
              <w:t>Ongoing</w:t>
            </w:r>
          </w:p>
          <w:p w14:paraId="57B8B5D7" w14:textId="77777777" w:rsidR="00965B44" w:rsidRPr="00965B44" w:rsidRDefault="00965B44" w:rsidP="00965B44">
            <w:pPr>
              <w:spacing w:after="0" w:line="240" w:lineRule="auto"/>
            </w:pPr>
          </w:p>
          <w:p w14:paraId="766F408B" w14:textId="0D62FE3D" w:rsidR="00965B44" w:rsidRDefault="00965B44" w:rsidP="00965B44">
            <w:pPr>
              <w:spacing w:after="0" w:line="240" w:lineRule="auto"/>
            </w:pPr>
          </w:p>
          <w:p w14:paraId="29C01C70" w14:textId="4A0FC9F5" w:rsidR="008D3023" w:rsidRDefault="008D3023" w:rsidP="00965B44">
            <w:pPr>
              <w:spacing w:after="0" w:line="240" w:lineRule="auto"/>
            </w:pPr>
          </w:p>
          <w:p w14:paraId="5AC38A9A" w14:textId="77777777" w:rsidR="008D3023" w:rsidRPr="00965B44" w:rsidRDefault="008D3023" w:rsidP="00965B44">
            <w:pPr>
              <w:spacing w:after="0" w:line="240" w:lineRule="auto"/>
            </w:pPr>
          </w:p>
          <w:p w14:paraId="250C1CA5" w14:textId="77777777" w:rsidR="00965B44" w:rsidRPr="00965B44" w:rsidRDefault="00965B44" w:rsidP="00965B44">
            <w:pPr>
              <w:spacing w:after="0" w:line="240" w:lineRule="auto"/>
            </w:pPr>
          </w:p>
          <w:p w14:paraId="5CB39B10" w14:textId="55D9C32A" w:rsidR="00965B44" w:rsidRPr="00965B44" w:rsidRDefault="00AA4F0E" w:rsidP="00965B44">
            <w:pPr>
              <w:spacing w:after="0" w:line="240" w:lineRule="auto"/>
            </w:pPr>
            <w:r>
              <w:t>On</w:t>
            </w:r>
            <w:r w:rsidR="00602ED6">
              <w:t>g</w:t>
            </w:r>
            <w:r>
              <w:t>oing</w:t>
            </w:r>
          </w:p>
          <w:p w14:paraId="7150ACB2" w14:textId="77777777" w:rsidR="00965B44" w:rsidRPr="00965B44" w:rsidRDefault="00965B44" w:rsidP="00965B44">
            <w:pPr>
              <w:spacing w:after="0" w:line="240" w:lineRule="auto"/>
            </w:pPr>
          </w:p>
          <w:p w14:paraId="3EFE1A7B" w14:textId="77777777" w:rsidR="00965B44" w:rsidRPr="00965B44" w:rsidRDefault="00965B44" w:rsidP="00965B44">
            <w:pPr>
              <w:spacing w:after="0" w:line="240" w:lineRule="auto"/>
            </w:pPr>
          </w:p>
          <w:p w14:paraId="354AB73A" w14:textId="77777777" w:rsidR="00965B44" w:rsidRPr="00965B44" w:rsidRDefault="00965B44" w:rsidP="00965B44">
            <w:pPr>
              <w:spacing w:after="0" w:line="240" w:lineRule="auto"/>
            </w:pPr>
          </w:p>
          <w:p w14:paraId="2D15BAE6" w14:textId="77777777" w:rsidR="00965B44" w:rsidRPr="00965B44" w:rsidRDefault="00965B44" w:rsidP="00965B44">
            <w:pPr>
              <w:spacing w:after="0" w:line="240" w:lineRule="auto"/>
            </w:pPr>
          </w:p>
          <w:p w14:paraId="35AFC74C" w14:textId="77777777" w:rsidR="00965B44" w:rsidRPr="00965B44" w:rsidRDefault="00965B44" w:rsidP="00965B44">
            <w:pPr>
              <w:spacing w:after="0" w:line="240" w:lineRule="auto"/>
            </w:pPr>
          </w:p>
          <w:p w14:paraId="337D7BDD" w14:textId="77777777" w:rsidR="00965B44" w:rsidRPr="00965B44" w:rsidRDefault="00965B44" w:rsidP="00965B44">
            <w:pPr>
              <w:spacing w:after="0" w:line="240" w:lineRule="auto"/>
            </w:pPr>
          </w:p>
          <w:p w14:paraId="70058B2C" w14:textId="77777777" w:rsidR="00965B44" w:rsidRPr="00965B44" w:rsidRDefault="00965B44" w:rsidP="00965B44">
            <w:pPr>
              <w:spacing w:after="0" w:line="240" w:lineRule="auto"/>
            </w:pPr>
          </w:p>
          <w:p w14:paraId="1FB9188A" w14:textId="43CC620D" w:rsidR="00965B44" w:rsidRPr="00965B44" w:rsidRDefault="00965B44" w:rsidP="00965B44">
            <w:pPr>
              <w:spacing w:after="0" w:line="240" w:lineRule="auto"/>
            </w:pPr>
          </w:p>
        </w:tc>
      </w:tr>
      <w:tr w:rsidR="00965B44" w:rsidRPr="00965B44" w14:paraId="064DD3F7" w14:textId="77777777" w:rsidTr="00502E47">
        <w:trPr>
          <w:trHeight w:val="4385"/>
        </w:trPr>
        <w:tc>
          <w:tcPr>
            <w:tcW w:w="2127" w:type="dxa"/>
          </w:tcPr>
          <w:p w14:paraId="620C8376" w14:textId="5CA17F1A" w:rsidR="00965B44" w:rsidRPr="00965B44" w:rsidRDefault="00965B44" w:rsidP="00965B44">
            <w:pPr>
              <w:numPr>
                <w:ilvl w:val="0"/>
                <w:numId w:val="7"/>
              </w:numPr>
              <w:spacing w:after="0" w:line="240" w:lineRule="auto"/>
              <w:rPr>
                <w:b/>
                <w:color w:val="2E74B5"/>
              </w:rPr>
            </w:pPr>
            <w:r w:rsidRPr="00965B44">
              <w:rPr>
                <w:b/>
                <w:color w:val="000000"/>
              </w:rPr>
              <w:lastRenderedPageBreak/>
              <w:t xml:space="preserve">Diversity training for academics and managers involved in recruitment and selection of staff or students. </w:t>
            </w:r>
          </w:p>
        </w:tc>
        <w:tc>
          <w:tcPr>
            <w:tcW w:w="2552" w:type="dxa"/>
          </w:tcPr>
          <w:p w14:paraId="776001BA" w14:textId="6D5565FE" w:rsidR="00965B44" w:rsidRPr="00965B44" w:rsidRDefault="00965B44" w:rsidP="004529C0">
            <w:pPr>
              <w:spacing w:after="0" w:line="240" w:lineRule="auto"/>
            </w:pPr>
            <w:r w:rsidRPr="00965B44">
              <w:t xml:space="preserve">Online diversity training is a University requirement for all with responsibility for admissions. All have been provided the link and a log of training completed kept by HR. </w:t>
            </w:r>
          </w:p>
        </w:tc>
        <w:tc>
          <w:tcPr>
            <w:tcW w:w="2551" w:type="dxa"/>
          </w:tcPr>
          <w:p w14:paraId="392F3821" w14:textId="2266DDB0" w:rsidR="00965B44" w:rsidRPr="00965B44" w:rsidRDefault="00965B44" w:rsidP="00965B44">
            <w:pPr>
              <w:spacing w:after="0" w:line="240" w:lineRule="auto"/>
            </w:pPr>
            <w:r w:rsidRPr="00965B44">
              <w:t>New academic and non- academic staff complete the online diversity course.</w:t>
            </w:r>
          </w:p>
          <w:p w14:paraId="638911B1" w14:textId="1AA9248B" w:rsidR="00965B44" w:rsidRDefault="00965B44" w:rsidP="00965B44">
            <w:pPr>
              <w:spacing w:after="0" w:line="240" w:lineRule="auto"/>
            </w:pPr>
          </w:p>
          <w:p w14:paraId="65EB9FDE" w14:textId="1B60EA68" w:rsidR="008D3023" w:rsidRDefault="008D3023" w:rsidP="00965B44">
            <w:pPr>
              <w:spacing w:after="0" w:line="240" w:lineRule="auto"/>
            </w:pPr>
          </w:p>
          <w:p w14:paraId="700D5AB1" w14:textId="4B5D1A02" w:rsidR="008D3023" w:rsidRDefault="008D3023" w:rsidP="00965B44">
            <w:pPr>
              <w:spacing w:after="0" w:line="240" w:lineRule="auto"/>
            </w:pPr>
          </w:p>
          <w:p w14:paraId="4DBB932C" w14:textId="3009CDA9" w:rsidR="008D3023" w:rsidRDefault="008D3023" w:rsidP="00965B44">
            <w:pPr>
              <w:spacing w:after="0" w:line="240" w:lineRule="auto"/>
            </w:pPr>
          </w:p>
          <w:p w14:paraId="03239B99" w14:textId="77777777" w:rsidR="008D3023" w:rsidRPr="00965B44" w:rsidRDefault="008D3023" w:rsidP="00965B44">
            <w:pPr>
              <w:spacing w:after="0" w:line="240" w:lineRule="auto"/>
            </w:pPr>
          </w:p>
          <w:p w14:paraId="5AF5D208" w14:textId="5F535C30" w:rsidR="00965B44" w:rsidRPr="00965B44" w:rsidRDefault="00965B44" w:rsidP="00F618A5">
            <w:pPr>
              <w:spacing w:after="0" w:line="240" w:lineRule="auto"/>
            </w:pPr>
            <w:r w:rsidRPr="00965B44">
              <w:t>Representatives of GB have received training in Equality and Diversity.  Further recruitment training was offered for other Fellows and Trustees of the College in 2019.</w:t>
            </w:r>
            <w:r w:rsidR="00AA4F0E">
              <w:t xml:space="preserve"> </w:t>
            </w:r>
            <w:r w:rsidR="00F7244D">
              <w:t>Refreshers offered every 3 yrs</w:t>
            </w:r>
            <w:r w:rsidR="00F618A5">
              <w:t>.</w:t>
            </w:r>
          </w:p>
        </w:tc>
        <w:tc>
          <w:tcPr>
            <w:tcW w:w="1418" w:type="dxa"/>
          </w:tcPr>
          <w:p w14:paraId="23876582" w14:textId="77777777" w:rsidR="00965B44" w:rsidRPr="00965B44" w:rsidRDefault="00965B44" w:rsidP="00965B44">
            <w:pPr>
              <w:spacing w:after="0" w:line="240" w:lineRule="auto"/>
            </w:pPr>
            <w:r w:rsidRPr="00965B44">
              <w:t>HR Manager</w:t>
            </w:r>
          </w:p>
          <w:p w14:paraId="1C4DF595" w14:textId="77777777" w:rsidR="00965B44" w:rsidRPr="00965B44" w:rsidRDefault="00965B44" w:rsidP="00965B44">
            <w:pPr>
              <w:spacing w:after="0" w:line="240" w:lineRule="auto"/>
            </w:pPr>
          </w:p>
          <w:p w14:paraId="75D3284C" w14:textId="77777777" w:rsidR="00965B44" w:rsidRPr="00965B44" w:rsidRDefault="00965B44" w:rsidP="00965B44">
            <w:pPr>
              <w:spacing w:after="0" w:line="240" w:lineRule="auto"/>
            </w:pPr>
          </w:p>
          <w:p w14:paraId="40BDDD47" w14:textId="77777777" w:rsidR="00965B44" w:rsidRPr="00965B44" w:rsidRDefault="00965B44" w:rsidP="00965B44">
            <w:pPr>
              <w:spacing w:after="0" w:line="240" w:lineRule="auto"/>
            </w:pPr>
          </w:p>
          <w:p w14:paraId="4EDEB566" w14:textId="77777777" w:rsidR="00965B44" w:rsidRPr="00965B44" w:rsidRDefault="00965B44" w:rsidP="00965B44">
            <w:pPr>
              <w:spacing w:after="0" w:line="240" w:lineRule="auto"/>
            </w:pPr>
          </w:p>
          <w:p w14:paraId="50E1E445" w14:textId="0814EFD6" w:rsidR="00965B44" w:rsidRDefault="00965B44" w:rsidP="00965B44">
            <w:pPr>
              <w:spacing w:after="0" w:line="240" w:lineRule="auto"/>
            </w:pPr>
          </w:p>
          <w:p w14:paraId="2641A183" w14:textId="77777777" w:rsidR="008D3023" w:rsidRPr="00965B44" w:rsidRDefault="008D3023" w:rsidP="00965B44">
            <w:pPr>
              <w:spacing w:after="0" w:line="240" w:lineRule="auto"/>
            </w:pPr>
          </w:p>
          <w:p w14:paraId="04FEF938" w14:textId="77777777" w:rsidR="00965B44" w:rsidRPr="00965B44" w:rsidRDefault="00965B44" w:rsidP="00965B44">
            <w:pPr>
              <w:spacing w:after="0" w:line="240" w:lineRule="auto"/>
            </w:pPr>
          </w:p>
          <w:p w14:paraId="44AB9E21" w14:textId="77777777" w:rsidR="00965B44" w:rsidRPr="00965B44" w:rsidRDefault="00965B44" w:rsidP="00965B44">
            <w:pPr>
              <w:spacing w:after="0" w:line="240" w:lineRule="auto"/>
            </w:pPr>
          </w:p>
          <w:p w14:paraId="4403A740" w14:textId="0036B664" w:rsidR="00965B44" w:rsidRPr="00965B44" w:rsidRDefault="00965B44" w:rsidP="00965B44">
            <w:pPr>
              <w:spacing w:after="0" w:line="240" w:lineRule="auto"/>
            </w:pPr>
            <w:r w:rsidRPr="00965B44">
              <w:t>Committee</w:t>
            </w:r>
          </w:p>
          <w:p w14:paraId="5B341A4A" w14:textId="77777777" w:rsidR="00965B44" w:rsidRPr="00965B44" w:rsidRDefault="00965B44" w:rsidP="00965B44">
            <w:pPr>
              <w:spacing w:after="0" w:line="240" w:lineRule="auto"/>
            </w:pPr>
          </w:p>
          <w:p w14:paraId="78E17321" w14:textId="77777777" w:rsidR="00965B44" w:rsidRPr="00965B44" w:rsidRDefault="00965B44" w:rsidP="00965B44">
            <w:pPr>
              <w:spacing w:after="0" w:line="240" w:lineRule="auto"/>
            </w:pPr>
          </w:p>
          <w:p w14:paraId="7C0AA88E" w14:textId="77777777" w:rsidR="00965B44" w:rsidRPr="00965B44" w:rsidRDefault="00965B44" w:rsidP="00965B44">
            <w:pPr>
              <w:spacing w:after="0" w:line="240" w:lineRule="auto"/>
            </w:pPr>
          </w:p>
          <w:p w14:paraId="3FF13B42" w14:textId="77777777" w:rsidR="00965B44" w:rsidRPr="00965B44" w:rsidRDefault="00965B44" w:rsidP="00965B44">
            <w:pPr>
              <w:spacing w:after="0" w:line="240" w:lineRule="auto"/>
            </w:pPr>
          </w:p>
        </w:tc>
        <w:tc>
          <w:tcPr>
            <w:tcW w:w="1134" w:type="dxa"/>
          </w:tcPr>
          <w:p w14:paraId="73A8BA33" w14:textId="411742F7" w:rsidR="00965B44" w:rsidRPr="00965B44" w:rsidRDefault="008D3023" w:rsidP="00965B44">
            <w:pPr>
              <w:spacing w:after="0" w:line="240" w:lineRule="auto"/>
            </w:pPr>
            <w:r>
              <w:t>ongoing</w:t>
            </w:r>
          </w:p>
          <w:p w14:paraId="249F25CB" w14:textId="77777777" w:rsidR="00965B44" w:rsidRPr="00965B44" w:rsidRDefault="00965B44" w:rsidP="00965B44">
            <w:pPr>
              <w:spacing w:after="0" w:line="240" w:lineRule="auto"/>
            </w:pPr>
          </w:p>
          <w:p w14:paraId="0879953F" w14:textId="77777777" w:rsidR="00965B44" w:rsidRPr="00965B44" w:rsidRDefault="00965B44" w:rsidP="00965B44">
            <w:pPr>
              <w:spacing w:after="0" w:line="240" w:lineRule="auto"/>
            </w:pPr>
          </w:p>
          <w:p w14:paraId="3B5F43B7" w14:textId="77777777" w:rsidR="00965B44" w:rsidRPr="00965B44" w:rsidRDefault="00965B44" w:rsidP="00965B44">
            <w:pPr>
              <w:spacing w:after="0" w:line="240" w:lineRule="auto"/>
            </w:pPr>
          </w:p>
          <w:p w14:paraId="50B5954D" w14:textId="3EDDF4F9" w:rsidR="00965B44" w:rsidRDefault="00965B44" w:rsidP="00965B44">
            <w:pPr>
              <w:spacing w:after="0" w:line="240" w:lineRule="auto"/>
            </w:pPr>
          </w:p>
          <w:p w14:paraId="640BCF9B" w14:textId="77777777" w:rsidR="008D3023" w:rsidRPr="00965B44" w:rsidRDefault="008D3023" w:rsidP="00965B44">
            <w:pPr>
              <w:spacing w:after="0" w:line="240" w:lineRule="auto"/>
            </w:pPr>
          </w:p>
          <w:p w14:paraId="612D924C" w14:textId="77777777" w:rsidR="00965B44" w:rsidRPr="00965B44" w:rsidRDefault="00965B44" w:rsidP="00965B44">
            <w:pPr>
              <w:spacing w:after="0" w:line="240" w:lineRule="auto"/>
            </w:pPr>
          </w:p>
          <w:p w14:paraId="2C5259F5" w14:textId="3470D27A" w:rsidR="00965B44" w:rsidRDefault="00965B44" w:rsidP="00965B44">
            <w:pPr>
              <w:spacing w:after="0" w:line="240" w:lineRule="auto"/>
            </w:pPr>
          </w:p>
          <w:p w14:paraId="67475681" w14:textId="77777777" w:rsidR="008D3023" w:rsidRPr="00965B44" w:rsidRDefault="008D3023" w:rsidP="00965B44">
            <w:pPr>
              <w:spacing w:after="0" w:line="240" w:lineRule="auto"/>
            </w:pPr>
          </w:p>
          <w:p w14:paraId="7204DAED" w14:textId="4DFFCA35" w:rsidR="00965B44" w:rsidRPr="00965B44" w:rsidRDefault="00AA4F0E" w:rsidP="00965B44">
            <w:pPr>
              <w:spacing w:after="0" w:line="240" w:lineRule="auto"/>
            </w:pPr>
            <w:r>
              <w:t>ongoing</w:t>
            </w:r>
          </w:p>
          <w:p w14:paraId="6FD51C82" w14:textId="77777777" w:rsidR="00965B44" w:rsidRPr="00965B44" w:rsidRDefault="00965B44" w:rsidP="00965B44">
            <w:pPr>
              <w:spacing w:after="0" w:line="240" w:lineRule="auto"/>
            </w:pPr>
          </w:p>
          <w:p w14:paraId="5DB3985E" w14:textId="77777777" w:rsidR="00965B44" w:rsidRPr="00965B44" w:rsidRDefault="00965B44" w:rsidP="00965B44">
            <w:pPr>
              <w:spacing w:after="0" w:line="240" w:lineRule="auto"/>
            </w:pPr>
          </w:p>
          <w:p w14:paraId="4DE932C7" w14:textId="57B178F6" w:rsidR="00965B44" w:rsidRPr="00965B44" w:rsidRDefault="00965B44" w:rsidP="00965B44">
            <w:pPr>
              <w:spacing w:after="0" w:line="240" w:lineRule="auto"/>
            </w:pPr>
          </w:p>
        </w:tc>
      </w:tr>
      <w:tr w:rsidR="00965B44" w:rsidRPr="00965B44" w14:paraId="6DBE8CD3" w14:textId="77777777" w:rsidTr="00502E47">
        <w:tc>
          <w:tcPr>
            <w:tcW w:w="2127" w:type="dxa"/>
          </w:tcPr>
          <w:p w14:paraId="7B774838" w14:textId="77777777" w:rsidR="00965B44" w:rsidRDefault="00965B44" w:rsidP="00965B44">
            <w:pPr>
              <w:numPr>
                <w:ilvl w:val="0"/>
                <w:numId w:val="7"/>
              </w:numPr>
              <w:spacing w:after="0" w:line="240" w:lineRule="auto"/>
              <w:rPr>
                <w:b/>
                <w:color w:val="000000"/>
              </w:rPr>
            </w:pPr>
            <w:r w:rsidRPr="00965B44">
              <w:rPr>
                <w:b/>
                <w:color w:val="000000"/>
              </w:rPr>
              <w:t>Review current procedures for data collection to improve response rate of monitoring form</w:t>
            </w:r>
            <w:r w:rsidR="00AA4F0E">
              <w:rPr>
                <w:b/>
                <w:color w:val="000000"/>
              </w:rPr>
              <w:t xml:space="preserve"> and</w:t>
            </w:r>
            <w:r w:rsidRPr="00965B44">
              <w:rPr>
                <w:b/>
                <w:color w:val="000000"/>
              </w:rPr>
              <w:t xml:space="preserve"> methods for improved data collection.</w:t>
            </w:r>
          </w:p>
          <w:p w14:paraId="72C94BC5" w14:textId="1710D2E5" w:rsidR="00602ED6" w:rsidRPr="00965B44" w:rsidRDefault="00602ED6" w:rsidP="00602ED6">
            <w:pPr>
              <w:spacing w:after="0" w:line="240" w:lineRule="auto"/>
              <w:ind w:left="360"/>
              <w:rPr>
                <w:b/>
                <w:color w:val="000000"/>
              </w:rPr>
            </w:pPr>
          </w:p>
        </w:tc>
        <w:tc>
          <w:tcPr>
            <w:tcW w:w="2552" w:type="dxa"/>
          </w:tcPr>
          <w:p w14:paraId="2F6CC8BE" w14:textId="29DC33AA" w:rsidR="00965B44" w:rsidRPr="00965B44" w:rsidRDefault="00965B44" w:rsidP="00965B44">
            <w:pPr>
              <w:spacing w:after="0" w:line="240" w:lineRule="auto"/>
              <w:rPr>
                <w:color w:val="000000"/>
              </w:rPr>
            </w:pPr>
            <w:r w:rsidRPr="00965B44">
              <w:rPr>
                <w:color w:val="000000"/>
              </w:rPr>
              <w:t>Amendments have been made to the Recruitment Monitoring form and to the timing of the request to encourage a higher level of response and to assist better reporting and recording.</w:t>
            </w:r>
          </w:p>
        </w:tc>
        <w:tc>
          <w:tcPr>
            <w:tcW w:w="2551" w:type="dxa"/>
          </w:tcPr>
          <w:p w14:paraId="7B5DE461" w14:textId="4EAF7000" w:rsidR="00965B44" w:rsidRPr="00965B44" w:rsidRDefault="00AA4F0E" w:rsidP="00965B44">
            <w:pPr>
              <w:spacing w:after="0" w:line="240" w:lineRule="auto"/>
              <w:rPr>
                <w:color w:val="000000"/>
              </w:rPr>
            </w:pPr>
            <w:r>
              <w:rPr>
                <w:color w:val="000000"/>
              </w:rPr>
              <w:t>C</w:t>
            </w:r>
            <w:r w:rsidR="00965B44" w:rsidRPr="00965B44">
              <w:rPr>
                <w:color w:val="000000"/>
              </w:rPr>
              <w:t xml:space="preserve">hanges to processes have been introduced which means that more recruitment data has been gathered </w:t>
            </w:r>
            <w:r>
              <w:rPr>
                <w:color w:val="000000"/>
              </w:rPr>
              <w:t xml:space="preserve">for </w:t>
            </w:r>
            <w:proofErr w:type="spellStart"/>
            <w:r>
              <w:rPr>
                <w:color w:val="000000"/>
              </w:rPr>
              <w:t>ananlysis</w:t>
            </w:r>
            <w:proofErr w:type="spellEnd"/>
            <w:r w:rsidR="00965B44" w:rsidRPr="00965B44">
              <w:rPr>
                <w:color w:val="000000"/>
              </w:rPr>
              <w:t>. Stats are provided in Appendix 2.</w:t>
            </w:r>
          </w:p>
        </w:tc>
        <w:tc>
          <w:tcPr>
            <w:tcW w:w="1418" w:type="dxa"/>
          </w:tcPr>
          <w:p w14:paraId="5C0F68C1" w14:textId="4E06ED59" w:rsidR="00965B44" w:rsidRPr="00965B44" w:rsidRDefault="00965B44" w:rsidP="00965B44">
            <w:pPr>
              <w:spacing w:after="0" w:line="240" w:lineRule="auto"/>
            </w:pPr>
            <w:r w:rsidRPr="00965B44">
              <w:t>IT team</w:t>
            </w:r>
            <w:r w:rsidR="00F7244D">
              <w:t>/HR</w:t>
            </w:r>
          </w:p>
        </w:tc>
        <w:tc>
          <w:tcPr>
            <w:tcW w:w="1134" w:type="dxa"/>
          </w:tcPr>
          <w:p w14:paraId="49C608F7" w14:textId="73ABBFB7" w:rsidR="00965B44" w:rsidRDefault="00965B44" w:rsidP="00965B44">
            <w:pPr>
              <w:spacing w:after="0" w:line="240" w:lineRule="auto"/>
            </w:pPr>
            <w:r w:rsidRPr="00965B44">
              <w:t>Complete 2018/19</w:t>
            </w:r>
          </w:p>
          <w:p w14:paraId="1EE6CEB6" w14:textId="3A0DBDC8" w:rsidR="00602ED6" w:rsidRDefault="00602ED6" w:rsidP="00965B44">
            <w:pPr>
              <w:spacing w:after="0" w:line="240" w:lineRule="auto"/>
            </w:pPr>
          </w:p>
          <w:p w14:paraId="56329658" w14:textId="08617A8C" w:rsidR="00F618A5" w:rsidRPr="00965B44" w:rsidRDefault="008D3023" w:rsidP="008D3023">
            <w:pPr>
              <w:spacing w:after="0" w:line="240" w:lineRule="auto"/>
            </w:pPr>
            <w:r>
              <w:t>Ongoing gathering of d</w:t>
            </w:r>
            <w:r w:rsidR="00F618A5">
              <w:t xml:space="preserve">ata reporting </w:t>
            </w:r>
            <w:r>
              <w:t>annually</w:t>
            </w:r>
          </w:p>
        </w:tc>
      </w:tr>
      <w:tr w:rsidR="00965B44" w:rsidRPr="00965B44" w14:paraId="615E998C" w14:textId="77777777" w:rsidTr="00502E47">
        <w:tc>
          <w:tcPr>
            <w:tcW w:w="2127" w:type="dxa"/>
          </w:tcPr>
          <w:p w14:paraId="2432041F" w14:textId="024FCB65" w:rsidR="00502E47" w:rsidRDefault="00502E47" w:rsidP="00965B44">
            <w:pPr>
              <w:numPr>
                <w:ilvl w:val="0"/>
                <w:numId w:val="7"/>
              </w:numPr>
              <w:spacing w:after="0" w:line="240" w:lineRule="auto"/>
              <w:rPr>
                <w:b/>
              </w:rPr>
            </w:pPr>
            <w:r>
              <w:rPr>
                <w:b/>
              </w:rPr>
              <w:t xml:space="preserve">I) </w:t>
            </w:r>
            <w:r w:rsidR="00965B44" w:rsidRPr="00965B44">
              <w:rPr>
                <w:b/>
              </w:rPr>
              <w:t>Review procedures for recruitment and selection to ensure equality of opportunity</w:t>
            </w:r>
          </w:p>
          <w:p w14:paraId="4A3A9551" w14:textId="447F2409" w:rsidR="00171B13" w:rsidRDefault="00171B13" w:rsidP="00171B13">
            <w:pPr>
              <w:spacing w:after="0" w:line="240" w:lineRule="auto"/>
              <w:rPr>
                <w:b/>
              </w:rPr>
            </w:pPr>
          </w:p>
          <w:p w14:paraId="5C96556B" w14:textId="0E57D625" w:rsidR="00171B13" w:rsidRDefault="00171B13" w:rsidP="00171B13">
            <w:pPr>
              <w:spacing w:after="0" w:line="240" w:lineRule="auto"/>
              <w:rPr>
                <w:b/>
              </w:rPr>
            </w:pPr>
          </w:p>
          <w:p w14:paraId="5ABF0EF9" w14:textId="6EAE55DF" w:rsidR="00171B13" w:rsidRDefault="00171B13" w:rsidP="00171B13">
            <w:pPr>
              <w:spacing w:after="0" w:line="240" w:lineRule="auto"/>
              <w:rPr>
                <w:b/>
              </w:rPr>
            </w:pPr>
          </w:p>
          <w:p w14:paraId="31215009" w14:textId="66084534" w:rsidR="00171B13" w:rsidRDefault="00171B13" w:rsidP="00171B13">
            <w:pPr>
              <w:spacing w:after="0" w:line="240" w:lineRule="auto"/>
              <w:rPr>
                <w:b/>
              </w:rPr>
            </w:pPr>
          </w:p>
          <w:p w14:paraId="6653D738" w14:textId="39747ECC" w:rsidR="00171B13" w:rsidRDefault="00171B13" w:rsidP="00171B13">
            <w:pPr>
              <w:spacing w:after="0" w:line="240" w:lineRule="auto"/>
              <w:rPr>
                <w:b/>
              </w:rPr>
            </w:pPr>
          </w:p>
          <w:p w14:paraId="453130D3" w14:textId="0B2AEAE5" w:rsidR="00171B13" w:rsidRDefault="00171B13" w:rsidP="00171B13">
            <w:pPr>
              <w:spacing w:after="0" w:line="240" w:lineRule="auto"/>
              <w:rPr>
                <w:b/>
              </w:rPr>
            </w:pPr>
          </w:p>
          <w:p w14:paraId="0881F750" w14:textId="7CF95A4D" w:rsidR="00171B13" w:rsidRDefault="00171B13" w:rsidP="00171B13">
            <w:pPr>
              <w:spacing w:after="0" w:line="240" w:lineRule="auto"/>
              <w:rPr>
                <w:b/>
              </w:rPr>
            </w:pPr>
          </w:p>
          <w:p w14:paraId="050A3C8E" w14:textId="74C1BB5F" w:rsidR="00171B13" w:rsidRDefault="00171B13" w:rsidP="00171B13">
            <w:pPr>
              <w:spacing w:after="0" w:line="240" w:lineRule="auto"/>
              <w:rPr>
                <w:b/>
              </w:rPr>
            </w:pPr>
          </w:p>
          <w:p w14:paraId="473E16A9" w14:textId="33F821A5" w:rsidR="00171B13" w:rsidRDefault="00171B13" w:rsidP="00171B13">
            <w:pPr>
              <w:spacing w:after="0" w:line="240" w:lineRule="auto"/>
              <w:rPr>
                <w:b/>
              </w:rPr>
            </w:pPr>
          </w:p>
          <w:p w14:paraId="512F7F06" w14:textId="77777777" w:rsidR="00171B13" w:rsidRDefault="00171B13" w:rsidP="00171B13">
            <w:pPr>
              <w:spacing w:after="0" w:line="240" w:lineRule="auto"/>
              <w:rPr>
                <w:b/>
              </w:rPr>
            </w:pPr>
          </w:p>
          <w:p w14:paraId="2B3C55A4" w14:textId="77777777" w:rsidR="00502E47" w:rsidRDefault="00502E47" w:rsidP="00502E47">
            <w:pPr>
              <w:spacing w:after="0" w:line="240" w:lineRule="auto"/>
              <w:ind w:left="360"/>
              <w:rPr>
                <w:b/>
              </w:rPr>
            </w:pPr>
          </w:p>
          <w:p w14:paraId="422D7935" w14:textId="60B45C8F" w:rsidR="00965B44" w:rsidRPr="00502E47" w:rsidRDefault="00502E47" w:rsidP="00502E47">
            <w:pPr>
              <w:pStyle w:val="ListParagraph"/>
              <w:numPr>
                <w:ilvl w:val="0"/>
                <w:numId w:val="8"/>
              </w:numPr>
              <w:spacing w:after="0" w:line="240" w:lineRule="auto"/>
              <w:rPr>
                <w:b/>
              </w:rPr>
            </w:pPr>
            <w:r>
              <w:rPr>
                <w:b/>
              </w:rPr>
              <w:t>D</w:t>
            </w:r>
            <w:r w:rsidRPr="00502E47">
              <w:rPr>
                <w:b/>
              </w:rPr>
              <w:t xml:space="preserve">ecisions made on </w:t>
            </w:r>
            <w:proofErr w:type="spellStart"/>
            <w:r w:rsidRPr="00502E47">
              <w:rPr>
                <w:b/>
              </w:rPr>
              <w:t>appointmnt</w:t>
            </w:r>
            <w:proofErr w:type="spellEnd"/>
            <w:r w:rsidRPr="00502E47">
              <w:rPr>
                <w:b/>
              </w:rPr>
              <w:t xml:space="preserve"> to </w:t>
            </w:r>
            <w:r w:rsidR="00171B13">
              <w:rPr>
                <w:b/>
              </w:rPr>
              <w:t xml:space="preserve">College </w:t>
            </w:r>
            <w:r w:rsidRPr="00502E47">
              <w:rPr>
                <w:b/>
              </w:rPr>
              <w:t>Committees</w:t>
            </w:r>
          </w:p>
        </w:tc>
        <w:tc>
          <w:tcPr>
            <w:tcW w:w="2552" w:type="dxa"/>
          </w:tcPr>
          <w:p w14:paraId="658FB826" w14:textId="77777777" w:rsidR="00965B44" w:rsidRPr="00965B44" w:rsidRDefault="00965B44" w:rsidP="00965B44">
            <w:pPr>
              <w:spacing w:after="0" w:line="240" w:lineRule="auto"/>
            </w:pPr>
            <w:r w:rsidRPr="00965B44">
              <w:t>These were reviewed by the Vice Principal and agreed by Governing Body for academic staff and by HR for non- academic departments to ensure consistency and best practice using competency-based interviews.</w:t>
            </w:r>
          </w:p>
        </w:tc>
        <w:tc>
          <w:tcPr>
            <w:tcW w:w="2551" w:type="dxa"/>
          </w:tcPr>
          <w:p w14:paraId="7C3FD112" w14:textId="77777777" w:rsidR="008D3023" w:rsidRDefault="00965B44" w:rsidP="00F618A5">
            <w:pPr>
              <w:spacing w:after="0" w:line="240" w:lineRule="auto"/>
            </w:pPr>
            <w:r w:rsidRPr="00965B44">
              <w:t xml:space="preserve">Recruitment and selection procedures </w:t>
            </w:r>
            <w:r w:rsidR="008D3023">
              <w:t xml:space="preserve">kept under </w:t>
            </w:r>
            <w:r w:rsidRPr="00965B44">
              <w:t>reviewed for academic and non- academic staff</w:t>
            </w:r>
            <w:r w:rsidR="008D3023">
              <w:t>.</w:t>
            </w:r>
          </w:p>
          <w:p w14:paraId="4ABF3C96" w14:textId="77777777" w:rsidR="00965B44" w:rsidRDefault="008D3023" w:rsidP="00F618A5">
            <w:pPr>
              <w:spacing w:after="0" w:line="240" w:lineRule="auto"/>
            </w:pPr>
            <w:r>
              <w:t>Name</w:t>
            </w:r>
            <w:r w:rsidR="00965B44" w:rsidRPr="00965B44">
              <w:t xml:space="preserve"> blind applications</w:t>
            </w:r>
            <w:r>
              <w:t xml:space="preserve">, and redacted forms, </w:t>
            </w:r>
            <w:r w:rsidR="00965B44" w:rsidRPr="00965B44">
              <w:t xml:space="preserve"> used a</w:t>
            </w:r>
            <w:r>
              <w:t>t</w:t>
            </w:r>
            <w:r w:rsidR="00965B44" w:rsidRPr="00965B44">
              <w:t xml:space="preserve"> shortlisting stage, and recommendations around use of references. Coaching and training of managers/supervisors in recruitment together with the standardisation of processes has continued.</w:t>
            </w:r>
          </w:p>
          <w:p w14:paraId="59D9030A" w14:textId="77777777" w:rsidR="00502E47" w:rsidRDefault="00502E47" w:rsidP="00F618A5">
            <w:pPr>
              <w:spacing w:after="0" w:line="240" w:lineRule="auto"/>
              <w:rPr>
                <w:color w:val="2E74B5"/>
              </w:rPr>
            </w:pPr>
          </w:p>
          <w:p w14:paraId="3C690F74" w14:textId="77777777" w:rsidR="00502E47" w:rsidRPr="00D20C9E" w:rsidRDefault="00502E47" w:rsidP="00F618A5">
            <w:pPr>
              <w:spacing w:after="0" w:line="240" w:lineRule="auto"/>
            </w:pPr>
            <w:r w:rsidRPr="00D20C9E">
              <w:t xml:space="preserve">Gender balance on committees continues to be kept under review </w:t>
            </w:r>
            <w:proofErr w:type="spellStart"/>
            <w:r w:rsidRPr="00D20C9E">
              <w:t>eg</w:t>
            </w:r>
            <w:proofErr w:type="spellEnd"/>
            <w:r w:rsidRPr="00D20C9E">
              <w:t xml:space="preserve"> with women invited to join as external members</w:t>
            </w:r>
            <w:r w:rsidR="00171B13" w:rsidRPr="00D20C9E">
              <w:t>.</w:t>
            </w:r>
          </w:p>
          <w:p w14:paraId="363D8694" w14:textId="403A072B" w:rsidR="00171B13" w:rsidRPr="00965B44" w:rsidRDefault="00171B13" w:rsidP="00F618A5">
            <w:pPr>
              <w:spacing w:after="0" w:line="240" w:lineRule="auto"/>
              <w:rPr>
                <w:color w:val="2E74B5"/>
              </w:rPr>
            </w:pPr>
          </w:p>
        </w:tc>
        <w:tc>
          <w:tcPr>
            <w:tcW w:w="1418" w:type="dxa"/>
          </w:tcPr>
          <w:p w14:paraId="72ED0207" w14:textId="61FF37E9" w:rsidR="00965B44" w:rsidRPr="00965B44" w:rsidRDefault="00602ED6" w:rsidP="00965B44">
            <w:pPr>
              <w:spacing w:after="0" w:line="240" w:lineRule="auto"/>
            </w:pPr>
            <w:r>
              <w:t>Chair of E&amp;D,</w:t>
            </w:r>
            <w:r w:rsidR="00965B44" w:rsidRPr="00965B44">
              <w:t xml:space="preserve"> Principal</w:t>
            </w:r>
            <w:r w:rsidR="00F618A5">
              <w:t xml:space="preserve"> and HR</w:t>
            </w:r>
          </w:p>
          <w:p w14:paraId="0973B345" w14:textId="77777777" w:rsidR="00965B44" w:rsidRPr="00965B44" w:rsidRDefault="00965B44" w:rsidP="00965B44">
            <w:pPr>
              <w:spacing w:after="0" w:line="240" w:lineRule="auto"/>
            </w:pPr>
          </w:p>
          <w:p w14:paraId="36B100C2" w14:textId="77777777" w:rsidR="00965B44" w:rsidRPr="00965B44" w:rsidRDefault="00965B44" w:rsidP="00965B44">
            <w:pPr>
              <w:spacing w:after="0" w:line="240" w:lineRule="auto"/>
            </w:pPr>
          </w:p>
          <w:p w14:paraId="3F76F023" w14:textId="77777777" w:rsidR="00965B44" w:rsidRPr="00965B44" w:rsidRDefault="00965B44" w:rsidP="00965B44">
            <w:pPr>
              <w:spacing w:after="0" w:line="240" w:lineRule="auto"/>
            </w:pPr>
          </w:p>
          <w:p w14:paraId="50E74A80" w14:textId="77777777" w:rsidR="00965B44" w:rsidRPr="00965B44" w:rsidRDefault="00965B44" w:rsidP="00965B44">
            <w:pPr>
              <w:spacing w:after="0" w:line="240" w:lineRule="auto"/>
            </w:pPr>
          </w:p>
          <w:p w14:paraId="5421FDE5" w14:textId="77777777" w:rsidR="00965B44" w:rsidRPr="00965B44" w:rsidRDefault="00965B44" w:rsidP="00965B44">
            <w:pPr>
              <w:spacing w:after="0" w:line="240" w:lineRule="auto"/>
            </w:pPr>
          </w:p>
          <w:p w14:paraId="37161B86" w14:textId="77777777" w:rsidR="00965B44" w:rsidRPr="00965B44" w:rsidRDefault="00965B44" w:rsidP="00965B44">
            <w:pPr>
              <w:spacing w:after="0" w:line="240" w:lineRule="auto"/>
            </w:pPr>
          </w:p>
          <w:p w14:paraId="662ABBA5" w14:textId="77777777" w:rsidR="00965B44" w:rsidRPr="00965B44" w:rsidRDefault="00965B44" w:rsidP="00965B44">
            <w:pPr>
              <w:spacing w:after="0" w:line="240" w:lineRule="auto"/>
            </w:pPr>
          </w:p>
          <w:p w14:paraId="106D8C3A" w14:textId="77777777" w:rsidR="00965B44" w:rsidRPr="00965B44" w:rsidRDefault="00965B44" w:rsidP="00965B44">
            <w:pPr>
              <w:spacing w:after="0" w:line="240" w:lineRule="auto"/>
            </w:pPr>
          </w:p>
          <w:p w14:paraId="55A93408" w14:textId="77777777" w:rsidR="00965B44" w:rsidRPr="00965B44" w:rsidRDefault="00965B44" w:rsidP="00965B44">
            <w:pPr>
              <w:spacing w:after="0" w:line="240" w:lineRule="auto"/>
            </w:pPr>
          </w:p>
          <w:p w14:paraId="573E0221" w14:textId="77777777" w:rsidR="00965B44" w:rsidRPr="00965B44" w:rsidRDefault="00965B44" w:rsidP="00965B44">
            <w:pPr>
              <w:spacing w:after="0" w:line="240" w:lineRule="auto"/>
            </w:pPr>
          </w:p>
          <w:p w14:paraId="00E4830F" w14:textId="77777777" w:rsidR="00965B44" w:rsidRPr="00965B44" w:rsidRDefault="00965B44" w:rsidP="00965B44">
            <w:pPr>
              <w:spacing w:after="0" w:line="240" w:lineRule="auto"/>
            </w:pPr>
          </w:p>
          <w:p w14:paraId="59848C79" w14:textId="77777777" w:rsidR="00965B44" w:rsidRPr="00965B44" w:rsidRDefault="00965B44" w:rsidP="00965B44">
            <w:pPr>
              <w:spacing w:after="0" w:line="240" w:lineRule="auto"/>
            </w:pPr>
          </w:p>
          <w:p w14:paraId="3C745C32" w14:textId="77777777" w:rsidR="00965B44" w:rsidRDefault="00965B44" w:rsidP="00F618A5">
            <w:pPr>
              <w:spacing w:after="0" w:line="240" w:lineRule="auto"/>
            </w:pPr>
          </w:p>
          <w:p w14:paraId="7B4D3A93" w14:textId="77777777" w:rsidR="00502E47" w:rsidRDefault="00502E47" w:rsidP="00F618A5">
            <w:pPr>
              <w:spacing w:after="0" w:line="240" w:lineRule="auto"/>
            </w:pPr>
          </w:p>
          <w:p w14:paraId="26E5ECB4" w14:textId="4A6B0C41" w:rsidR="00502E47" w:rsidRPr="00965B44" w:rsidRDefault="00502E47" w:rsidP="00F618A5">
            <w:pPr>
              <w:spacing w:after="0" w:line="240" w:lineRule="auto"/>
            </w:pPr>
            <w:r>
              <w:t>Principal and Nomination committee</w:t>
            </w:r>
          </w:p>
        </w:tc>
        <w:tc>
          <w:tcPr>
            <w:tcW w:w="1134" w:type="dxa"/>
          </w:tcPr>
          <w:p w14:paraId="14A08343" w14:textId="29700563" w:rsidR="00965B44" w:rsidRPr="00965B44" w:rsidRDefault="00F618A5" w:rsidP="00965B44">
            <w:pPr>
              <w:spacing w:after="0" w:line="240" w:lineRule="auto"/>
            </w:pPr>
            <w:r>
              <w:t>On-going</w:t>
            </w:r>
          </w:p>
          <w:p w14:paraId="6CD84D18" w14:textId="77777777" w:rsidR="00965B44" w:rsidRPr="00965B44" w:rsidRDefault="00965B44" w:rsidP="00965B44">
            <w:pPr>
              <w:spacing w:after="0" w:line="240" w:lineRule="auto"/>
            </w:pPr>
          </w:p>
          <w:p w14:paraId="411294EB" w14:textId="77777777" w:rsidR="00965B44" w:rsidRPr="00965B44" w:rsidRDefault="00965B44" w:rsidP="00965B44">
            <w:pPr>
              <w:spacing w:after="0" w:line="240" w:lineRule="auto"/>
            </w:pPr>
          </w:p>
          <w:p w14:paraId="00E7D750" w14:textId="77777777" w:rsidR="00965B44" w:rsidRPr="00965B44" w:rsidRDefault="00965B44" w:rsidP="00965B44">
            <w:pPr>
              <w:spacing w:after="0" w:line="240" w:lineRule="auto"/>
            </w:pPr>
          </w:p>
          <w:p w14:paraId="593BC6AB" w14:textId="77777777" w:rsidR="00965B44" w:rsidRPr="00965B44" w:rsidRDefault="00965B44" w:rsidP="00965B44">
            <w:pPr>
              <w:spacing w:after="0" w:line="240" w:lineRule="auto"/>
            </w:pPr>
          </w:p>
          <w:p w14:paraId="65416736" w14:textId="77777777" w:rsidR="00965B44" w:rsidRPr="00965B44" w:rsidRDefault="00965B44" w:rsidP="00965B44">
            <w:pPr>
              <w:spacing w:after="0" w:line="240" w:lineRule="auto"/>
            </w:pPr>
          </w:p>
          <w:p w14:paraId="192166CD" w14:textId="77777777" w:rsidR="00965B44" w:rsidRPr="00965B44" w:rsidRDefault="00965B44" w:rsidP="00965B44">
            <w:pPr>
              <w:spacing w:after="0" w:line="240" w:lineRule="auto"/>
            </w:pPr>
          </w:p>
          <w:p w14:paraId="31717454" w14:textId="77777777" w:rsidR="00965B44" w:rsidRPr="00965B44" w:rsidRDefault="00965B44" w:rsidP="00965B44">
            <w:pPr>
              <w:spacing w:after="0" w:line="240" w:lineRule="auto"/>
            </w:pPr>
          </w:p>
          <w:p w14:paraId="68889AA5" w14:textId="77777777" w:rsidR="00965B44" w:rsidRPr="00965B44" w:rsidRDefault="00965B44" w:rsidP="00965B44">
            <w:pPr>
              <w:spacing w:after="0" w:line="240" w:lineRule="auto"/>
            </w:pPr>
          </w:p>
          <w:p w14:paraId="34CA8A69" w14:textId="77777777" w:rsidR="00965B44" w:rsidRPr="00965B44" w:rsidRDefault="00965B44" w:rsidP="00965B44">
            <w:pPr>
              <w:spacing w:after="0" w:line="240" w:lineRule="auto"/>
            </w:pPr>
          </w:p>
          <w:p w14:paraId="592CB4FC" w14:textId="77777777" w:rsidR="00965B44" w:rsidRPr="00965B44" w:rsidRDefault="00965B44" w:rsidP="00965B44">
            <w:pPr>
              <w:spacing w:after="0" w:line="240" w:lineRule="auto"/>
            </w:pPr>
          </w:p>
          <w:p w14:paraId="23281565" w14:textId="77777777" w:rsidR="00965B44" w:rsidRPr="00965B44" w:rsidRDefault="00965B44" w:rsidP="00965B44">
            <w:pPr>
              <w:spacing w:after="0" w:line="240" w:lineRule="auto"/>
            </w:pPr>
          </w:p>
          <w:p w14:paraId="53C9821B" w14:textId="77777777" w:rsidR="00965B44" w:rsidRPr="00965B44" w:rsidRDefault="00965B44" w:rsidP="00965B44">
            <w:pPr>
              <w:spacing w:after="0" w:line="240" w:lineRule="auto"/>
            </w:pPr>
          </w:p>
          <w:p w14:paraId="74912B69" w14:textId="77777777" w:rsidR="00965B44" w:rsidRPr="00965B44" w:rsidRDefault="00965B44" w:rsidP="00965B44">
            <w:pPr>
              <w:spacing w:after="0" w:line="240" w:lineRule="auto"/>
            </w:pPr>
          </w:p>
          <w:p w14:paraId="003B40AD" w14:textId="77777777" w:rsidR="00965B44" w:rsidRPr="00965B44" w:rsidRDefault="00965B44" w:rsidP="00965B44">
            <w:pPr>
              <w:spacing w:after="0" w:line="240" w:lineRule="auto"/>
            </w:pPr>
          </w:p>
          <w:p w14:paraId="36FE96CE" w14:textId="77777777" w:rsidR="00965B44" w:rsidRDefault="00965B44" w:rsidP="00965B44">
            <w:pPr>
              <w:spacing w:after="0" w:line="240" w:lineRule="auto"/>
            </w:pPr>
          </w:p>
          <w:p w14:paraId="02035328" w14:textId="77777777" w:rsidR="00502E47" w:rsidRDefault="00502E47" w:rsidP="00965B44">
            <w:pPr>
              <w:spacing w:after="0" w:line="240" w:lineRule="auto"/>
            </w:pPr>
          </w:p>
          <w:p w14:paraId="7C2CE51E" w14:textId="1BE2CA4E" w:rsidR="00502E47" w:rsidRPr="00965B44" w:rsidRDefault="00502E47" w:rsidP="00965B44">
            <w:pPr>
              <w:spacing w:after="0" w:line="240" w:lineRule="auto"/>
            </w:pPr>
            <w:r>
              <w:t>On-going</w:t>
            </w:r>
          </w:p>
        </w:tc>
      </w:tr>
      <w:tr w:rsidR="00965B44" w:rsidRPr="00965B44" w14:paraId="563C0438" w14:textId="77777777" w:rsidTr="00502E47">
        <w:tc>
          <w:tcPr>
            <w:tcW w:w="2127" w:type="dxa"/>
          </w:tcPr>
          <w:p w14:paraId="05357C6F" w14:textId="27A6BF80" w:rsidR="00965B44" w:rsidRPr="00965B44" w:rsidRDefault="00965B44" w:rsidP="00502E47">
            <w:pPr>
              <w:numPr>
                <w:ilvl w:val="0"/>
                <w:numId w:val="8"/>
              </w:numPr>
              <w:spacing w:after="0" w:line="240" w:lineRule="auto"/>
              <w:rPr>
                <w:b/>
                <w:color w:val="000000"/>
              </w:rPr>
            </w:pPr>
            <w:r w:rsidRPr="00965B44">
              <w:rPr>
                <w:b/>
                <w:color w:val="000000"/>
              </w:rPr>
              <w:lastRenderedPageBreak/>
              <w:t xml:space="preserve">Analyse data from recruitment monitoring forms </w:t>
            </w:r>
          </w:p>
        </w:tc>
        <w:tc>
          <w:tcPr>
            <w:tcW w:w="2552" w:type="dxa"/>
          </w:tcPr>
          <w:p w14:paraId="6FF3695D" w14:textId="77777777" w:rsidR="00965B44" w:rsidRPr="00965B44" w:rsidRDefault="00965B44" w:rsidP="00965B44">
            <w:pPr>
              <w:spacing w:after="0" w:line="240" w:lineRule="auto"/>
              <w:rPr>
                <w:color w:val="000000"/>
              </w:rPr>
            </w:pPr>
            <w:r w:rsidRPr="00965B44">
              <w:rPr>
                <w:color w:val="000000"/>
              </w:rPr>
              <w:t>Recruitment data has been looked at in more depth, with a commitment to review on an annual basis.</w:t>
            </w:r>
          </w:p>
        </w:tc>
        <w:tc>
          <w:tcPr>
            <w:tcW w:w="2551" w:type="dxa"/>
          </w:tcPr>
          <w:p w14:paraId="681E1A15" w14:textId="2C30F5E0" w:rsidR="00965B44" w:rsidRPr="00965B44" w:rsidRDefault="00965B44" w:rsidP="00965B44">
            <w:pPr>
              <w:spacing w:after="120" w:line="240" w:lineRule="auto"/>
              <w:ind w:left="105"/>
              <w:rPr>
                <w:color w:val="000000"/>
              </w:rPr>
            </w:pPr>
            <w:r w:rsidRPr="00965B44">
              <w:rPr>
                <w:color w:val="000000"/>
              </w:rPr>
              <w:t xml:space="preserve">Further collection and analysis of data for ongoing review </w:t>
            </w:r>
            <w:r w:rsidR="004529C0">
              <w:rPr>
                <w:color w:val="000000"/>
              </w:rPr>
              <w:t xml:space="preserve">+ </w:t>
            </w:r>
            <w:r w:rsidRPr="00965B44">
              <w:rPr>
                <w:color w:val="000000"/>
              </w:rPr>
              <w:t>assess</w:t>
            </w:r>
            <w:r w:rsidR="004529C0">
              <w:rPr>
                <w:color w:val="000000"/>
              </w:rPr>
              <w:t xml:space="preserve">ment </w:t>
            </w:r>
          </w:p>
        </w:tc>
        <w:tc>
          <w:tcPr>
            <w:tcW w:w="1418" w:type="dxa"/>
          </w:tcPr>
          <w:p w14:paraId="65DB76DC" w14:textId="77777777" w:rsidR="00965B44" w:rsidRPr="00965B44" w:rsidRDefault="00965B44" w:rsidP="00965B44">
            <w:pPr>
              <w:spacing w:after="0" w:line="240" w:lineRule="auto"/>
            </w:pPr>
            <w:r w:rsidRPr="00965B44">
              <w:t>HR Manager</w:t>
            </w:r>
          </w:p>
        </w:tc>
        <w:tc>
          <w:tcPr>
            <w:tcW w:w="1134" w:type="dxa"/>
          </w:tcPr>
          <w:p w14:paraId="2F6BD0F5" w14:textId="08F79F35" w:rsidR="00965B44" w:rsidRPr="00965B44" w:rsidRDefault="00F618A5" w:rsidP="00965B44">
            <w:pPr>
              <w:spacing w:after="0" w:line="240" w:lineRule="auto"/>
            </w:pPr>
            <w:r>
              <w:t xml:space="preserve"> On-going</w:t>
            </w:r>
          </w:p>
        </w:tc>
      </w:tr>
      <w:tr w:rsidR="00965B44" w:rsidRPr="00965B44" w14:paraId="6CF6B766" w14:textId="77777777" w:rsidTr="00502E47">
        <w:tc>
          <w:tcPr>
            <w:tcW w:w="2127" w:type="dxa"/>
          </w:tcPr>
          <w:p w14:paraId="577AC18B" w14:textId="77777777" w:rsidR="00965B44" w:rsidRPr="00965B44" w:rsidRDefault="00965B44" w:rsidP="00502E47">
            <w:pPr>
              <w:numPr>
                <w:ilvl w:val="0"/>
                <w:numId w:val="8"/>
              </w:numPr>
              <w:spacing w:after="0" w:line="240" w:lineRule="auto"/>
              <w:rPr>
                <w:b/>
                <w:color w:val="000000"/>
              </w:rPr>
            </w:pPr>
            <w:r w:rsidRPr="00965B44">
              <w:rPr>
                <w:b/>
                <w:color w:val="000000"/>
              </w:rPr>
              <w:t>Access/ Disability audit.</w:t>
            </w:r>
          </w:p>
        </w:tc>
        <w:tc>
          <w:tcPr>
            <w:tcW w:w="2552" w:type="dxa"/>
          </w:tcPr>
          <w:p w14:paraId="1B5FCC3D" w14:textId="103203B6" w:rsidR="00965B44" w:rsidRPr="00965B44" w:rsidRDefault="00965B44" w:rsidP="00965B44">
            <w:pPr>
              <w:spacing w:after="0" w:line="240" w:lineRule="auto"/>
              <w:rPr>
                <w:color w:val="000000"/>
              </w:rPr>
            </w:pPr>
            <w:r w:rsidRPr="00965B44">
              <w:rPr>
                <w:color w:val="000000"/>
              </w:rPr>
              <w:t>A</w:t>
            </w:r>
            <w:r w:rsidR="004529C0">
              <w:rPr>
                <w:color w:val="000000"/>
              </w:rPr>
              <w:t>n</w:t>
            </w:r>
            <w:r w:rsidRPr="00965B44">
              <w:rPr>
                <w:color w:val="000000"/>
              </w:rPr>
              <w:t xml:space="preserve"> accessibility audit was completed</w:t>
            </w:r>
            <w:r w:rsidR="004529C0">
              <w:rPr>
                <w:color w:val="000000"/>
              </w:rPr>
              <w:t xml:space="preserve"> with</w:t>
            </w:r>
            <w:r w:rsidRPr="00965B44">
              <w:rPr>
                <w:color w:val="000000"/>
              </w:rPr>
              <w:t xml:space="preserve"> recommendations </w:t>
            </w:r>
          </w:p>
        </w:tc>
        <w:tc>
          <w:tcPr>
            <w:tcW w:w="2551" w:type="dxa"/>
          </w:tcPr>
          <w:p w14:paraId="79A30255" w14:textId="10D60858" w:rsidR="00965B44" w:rsidRPr="00965B44" w:rsidRDefault="004529C0" w:rsidP="004529C0">
            <w:pPr>
              <w:spacing w:after="0" w:line="240" w:lineRule="auto"/>
              <w:rPr>
                <w:color w:val="000000"/>
              </w:rPr>
            </w:pPr>
            <w:r>
              <w:rPr>
                <w:color w:val="000000"/>
              </w:rPr>
              <w:t>P</w:t>
            </w:r>
            <w:r w:rsidR="00965B44" w:rsidRPr="00965B44">
              <w:rPr>
                <w:color w:val="000000"/>
              </w:rPr>
              <w:t xml:space="preserve">riority action </w:t>
            </w:r>
            <w:r>
              <w:rPr>
                <w:color w:val="000000"/>
              </w:rPr>
              <w:t xml:space="preserve">was </w:t>
            </w:r>
            <w:r w:rsidR="00965B44" w:rsidRPr="00965B44">
              <w:rPr>
                <w:color w:val="000000"/>
              </w:rPr>
              <w:t xml:space="preserve">completed and further action </w:t>
            </w:r>
            <w:r w:rsidR="00602ED6">
              <w:rPr>
                <w:color w:val="000000"/>
              </w:rPr>
              <w:t>kept under review</w:t>
            </w:r>
          </w:p>
        </w:tc>
        <w:tc>
          <w:tcPr>
            <w:tcW w:w="1418" w:type="dxa"/>
          </w:tcPr>
          <w:p w14:paraId="0C90CA61" w14:textId="69C50979" w:rsidR="00965B44" w:rsidRPr="00965B44" w:rsidRDefault="00965B44" w:rsidP="00965B44">
            <w:pPr>
              <w:spacing w:after="0" w:line="240" w:lineRule="auto"/>
            </w:pPr>
            <w:r w:rsidRPr="00965B44">
              <w:t>Domestic Bursar &amp; Senior Tutor</w:t>
            </w:r>
          </w:p>
          <w:p w14:paraId="62BBE9A9" w14:textId="1DD95BD2" w:rsidR="00965B44" w:rsidRPr="00965B44" w:rsidRDefault="00965B44" w:rsidP="00965B44">
            <w:pPr>
              <w:spacing w:after="0" w:line="240" w:lineRule="auto"/>
            </w:pPr>
          </w:p>
        </w:tc>
        <w:tc>
          <w:tcPr>
            <w:tcW w:w="1134" w:type="dxa"/>
          </w:tcPr>
          <w:p w14:paraId="21D3F039" w14:textId="09094DF5" w:rsidR="00602ED6" w:rsidRDefault="008D3023" w:rsidP="004529C0">
            <w:pPr>
              <w:spacing w:after="0" w:line="240" w:lineRule="auto"/>
            </w:pPr>
            <w:r>
              <w:t xml:space="preserve">First </w:t>
            </w:r>
            <w:r w:rsidR="00965B44" w:rsidRPr="00965B44">
              <w:t>Complete</w:t>
            </w:r>
            <w:r>
              <w:t xml:space="preserve">d </w:t>
            </w:r>
            <w:r w:rsidR="00965B44" w:rsidRPr="00965B44">
              <w:t>2018</w:t>
            </w:r>
            <w:r w:rsidR="00F618A5">
              <w:t xml:space="preserve">. </w:t>
            </w:r>
          </w:p>
          <w:p w14:paraId="6FF389B4" w14:textId="63C54423" w:rsidR="00965B44" w:rsidRPr="00965B44" w:rsidRDefault="00F618A5" w:rsidP="004529C0">
            <w:pPr>
              <w:spacing w:after="0" w:line="240" w:lineRule="auto"/>
            </w:pPr>
            <w:r>
              <w:t>Ongoing</w:t>
            </w:r>
          </w:p>
        </w:tc>
      </w:tr>
      <w:tr w:rsidR="00965B44" w:rsidRPr="00965B44" w14:paraId="200DB16B" w14:textId="77777777" w:rsidTr="00502E47">
        <w:tc>
          <w:tcPr>
            <w:tcW w:w="2127" w:type="dxa"/>
          </w:tcPr>
          <w:p w14:paraId="4FE6AB61" w14:textId="77777777" w:rsidR="00965B44" w:rsidRPr="00965B44" w:rsidRDefault="00965B44" w:rsidP="00502E47">
            <w:pPr>
              <w:numPr>
                <w:ilvl w:val="0"/>
                <w:numId w:val="8"/>
              </w:numPr>
              <w:spacing w:after="0" w:line="240" w:lineRule="auto"/>
              <w:rPr>
                <w:b/>
                <w:color w:val="000000"/>
              </w:rPr>
            </w:pPr>
            <w:r w:rsidRPr="00965B44">
              <w:rPr>
                <w:b/>
              </w:rPr>
              <w:t>On-going review of new policies/ initiatives to consider equality impact.</w:t>
            </w:r>
          </w:p>
        </w:tc>
        <w:tc>
          <w:tcPr>
            <w:tcW w:w="2552" w:type="dxa"/>
          </w:tcPr>
          <w:p w14:paraId="5F4994A8" w14:textId="2F55613F" w:rsidR="00965B44" w:rsidRPr="00965B44" w:rsidRDefault="00F618A5" w:rsidP="00965B44">
            <w:pPr>
              <w:spacing w:after="0" w:line="240" w:lineRule="auto"/>
              <w:rPr>
                <w:color w:val="000000"/>
              </w:rPr>
            </w:pPr>
            <w:r>
              <w:rPr>
                <w:color w:val="000000"/>
              </w:rPr>
              <w:t>New pol</w:t>
            </w:r>
            <w:r w:rsidR="008D3023">
              <w:rPr>
                <w:color w:val="000000"/>
              </w:rPr>
              <w:t>i</w:t>
            </w:r>
            <w:r>
              <w:rPr>
                <w:color w:val="000000"/>
              </w:rPr>
              <w:t xml:space="preserve">cies reviewed </w:t>
            </w:r>
            <w:r w:rsidR="008D3023">
              <w:rPr>
                <w:color w:val="000000"/>
              </w:rPr>
              <w:t xml:space="preserve">for equality impact </w:t>
            </w:r>
            <w:proofErr w:type="spellStart"/>
            <w:r>
              <w:rPr>
                <w:color w:val="000000"/>
              </w:rPr>
              <w:t>impact</w:t>
            </w:r>
            <w:r w:rsidR="008D3023">
              <w:rPr>
                <w:color w:val="000000"/>
              </w:rPr>
              <w:t>when</w:t>
            </w:r>
            <w:proofErr w:type="spellEnd"/>
            <w:r w:rsidR="008D3023">
              <w:rPr>
                <w:color w:val="000000"/>
              </w:rPr>
              <w:t xml:space="preserve"> tabled </w:t>
            </w:r>
            <w:r>
              <w:rPr>
                <w:color w:val="000000"/>
              </w:rPr>
              <w:t xml:space="preserve"> </w:t>
            </w:r>
            <w:proofErr w:type="spellStart"/>
            <w:r>
              <w:rPr>
                <w:color w:val="000000"/>
              </w:rPr>
              <w:t>eg</w:t>
            </w:r>
            <w:proofErr w:type="spellEnd"/>
            <w:r>
              <w:rPr>
                <w:color w:val="000000"/>
              </w:rPr>
              <w:t xml:space="preserve"> </w:t>
            </w:r>
            <w:r w:rsidR="008D3023">
              <w:rPr>
                <w:color w:val="000000"/>
              </w:rPr>
              <w:t>Transgender policy introduced</w:t>
            </w:r>
          </w:p>
          <w:p w14:paraId="24D8EADE" w14:textId="77777777" w:rsidR="00965B44" w:rsidRPr="00965B44" w:rsidRDefault="00965B44" w:rsidP="00965B44">
            <w:pPr>
              <w:spacing w:after="0" w:line="240" w:lineRule="auto"/>
              <w:rPr>
                <w:color w:val="000000"/>
              </w:rPr>
            </w:pPr>
          </w:p>
          <w:p w14:paraId="30B70776" w14:textId="77777777" w:rsidR="00965B44" w:rsidRPr="00965B44" w:rsidRDefault="00965B44" w:rsidP="00965B44">
            <w:pPr>
              <w:spacing w:after="0" w:line="240" w:lineRule="auto"/>
              <w:rPr>
                <w:b/>
                <w:color w:val="FF0000"/>
              </w:rPr>
            </w:pPr>
          </w:p>
          <w:p w14:paraId="16FE308A" w14:textId="79808639" w:rsidR="00965B44" w:rsidRPr="00965B44" w:rsidRDefault="00F618A5" w:rsidP="00965B44">
            <w:pPr>
              <w:spacing w:after="0" w:line="240" w:lineRule="auto"/>
              <w:rPr>
                <w:b/>
                <w:color w:val="FF0000"/>
              </w:rPr>
            </w:pPr>
            <w:r w:rsidRPr="00965B44">
              <w:rPr>
                <w:color w:val="000000"/>
              </w:rPr>
              <w:t>A number of family- friendly policies introduced which included a consideration of the equality impact.</w:t>
            </w:r>
          </w:p>
          <w:p w14:paraId="3098E265" w14:textId="77777777" w:rsidR="00965B44" w:rsidRPr="00965B44" w:rsidRDefault="00965B44" w:rsidP="00965B44">
            <w:pPr>
              <w:spacing w:after="0" w:line="240" w:lineRule="auto"/>
              <w:rPr>
                <w:b/>
                <w:color w:val="FF0000"/>
              </w:rPr>
            </w:pPr>
          </w:p>
          <w:p w14:paraId="7432025F" w14:textId="77777777" w:rsidR="00965B44" w:rsidRPr="00965B44" w:rsidRDefault="00965B44" w:rsidP="00965B44">
            <w:pPr>
              <w:spacing w:after="0" w:line="240" w:lineRule="auto"/>
              <w:rPr>
                <w:b/>
                <w:color w:val="FF0000"/>
              </w:rPr>
            </w:pPr>
          </w:p>
          <w:p w14:paraId="3D91F3DE" w14:textId="77777777" w:rsidR="00965B44" w:rsidRPr="00965B44" w:rsidRDefault="00965B44" w:rsidP="00965B44">
            <w:pPr>
              <w:spacing w:after="0" w:line="240" w:lineRule="auto"/>
              <w:rPr>
                <w:b/>
                <w:color w:val="FF0000"/>
              </w:rPr>
            </w:pPr>
          </w:p>
          <w:p w14:paraId="23456125" w14:textId="77777777" w:rsidR="00965B44" w:rsidRPr="00965B44" w:rsidRDefault="00965B44" w:rsidP="00965B44">
            <w:pPr>
              <w:spacing w:after="0" w:line="240" w:lineRule="auto"/>
              <w:rPr>
                <w:b/>
                <w:color w:val="FF0000"/>
              </w:rPr>
            </w:pPr>
          </w:p>
          <w:p w14:paraId="37AC8595" w14:textId="77777777" w:rsidR="00965B44" w:rsidRPr="00965B44" w:rsidRDefault="00965B44" w:rsidP="00965B44">
            <w:pPr>
              <w:spacing w:after="0" w:line="240" w:lineRule="auto"/>
              <w:rPr>
                <w:b/>
                <w:color w:val="FF0000"/>
              </w:rPr>
            </w:pPr>
          </w:p>
          <w:p w14:paraId="008EB349" w14:textId="77777777" w:rsidR="00965B44" w:rsidRPr="00965B44" w:rsidRDefault="00965B44" w:rsidP="00965B44">
            <w:pPr>
              <w:spacing w:after="0" w:line="240" w:lineRule="auto"/>
              <w:rPr>
                <w:color w:val="000000"/>
              </w:rPr>
            </w:pPr>
          </w:p>
          <w:p w14:paraId="7D80A97E" w14:textId="77777777" w:rsidR="00965B44" w:rsidRPr="00965B44" w:rsidRDefault="00965B44" w:rsidP="00965B44">
            <w:pPr>
              <w:spacing w:after="0" w:line="240" w:lineRule="auto"/>
              <w:rPr>
                <w:color w:val="000000"/>
              </w:rPr>
            </w:pPr>
          </w:p>
          <w:p w14:paraId="4BF34CE5" w14:textId="77777777" w:rsidR="00965B44" w:rsidRPr="00965B44" w:rsidRDefault="00965B44" w:rsidP="00965B44">
            <w:pPr>
              <w:spacing w:after="0" w:line="240" w:lineRule="auto"/>
              <w:rPr>
                <w:color w:val="000000"/>
              </w:rPr>
            </w:pPr>
          </w:p>
        </w:tc>
        <w:tc>
          <w:tcPr>
            <w:tcW w:w="2551" w:type="dxa"/>
          </w:tcPr>
          <w:p w14:paraId="4FD9D7D0" w14:textId="034FB6A8" w:rsidR="00965B44" w:rsidRPr="00965B44" w:rsidRDefault="00965B44" w:rsidP="00965B44">
            <w:pPr>
              <w:spacing w:after="0" w:line="240" w:lineRule="auto"/>
              <w:rPr>
                <w:color w:val="000000"/>
              </w:rPr>
            </w:pPr>
            <w:r w:rsidRPr="00965B44">
              <w:rPr>
                <w:color w:val="000000"/>
              </w:rPr>
              <w:t>New policies have been reviewed with consideration of diversity issues including the introduction of part time policy for academic staff, shared parental leave and paternity leave</w:t>
            </w:r>
            <w:r w:rsidR="00F618A5">
              <w:rPr>
                <w:color w:val="000000"/>
              </w:rPr>
              <w:t xml:space="preserve"> and day 1 right for Maternity leave</w:t>
            </w:r>
            <w:r w:rsidRPr="00965B44">
              <w:rPr>
                <w:color w:val="000000"/>
              </w:rPr>
              <w:t>.</w:t>
            </w:r>
          </w:p>
          <w:p w14:paraId="7339329B" w14:textId="1A97FF07" w:rsidR="00965B44" w:rsidRDefault="00965B44" w:rsidP="00965B44">
            <w:pPr>
              <w:spacing w:after="0" w:line="240" w:lineRule="auto"/>
              <w:rPr>
                <w:color w:val="000000"/>
              </w:rPr>
            </w:pPr>
          </w:p>
          <w:p w14:paraId="541F7CA5" w14:textId="56FD9C42" w:rsidR="008D3023" w:rsidRDefault="008D3023" w:rsidP="00965B44">
            <w:pPr>
              <w:spacing w:after="0" w:line="240" w:lineRule="auto"/>
              <w:rPr>
                <w:color w:val="000000"/>
              </w:rPr>
            </w:pPr>
          </w:p>
          <w:p w14:paraId="5A607368" w14:textId="77777777" w:rsidR="008D3023" w:rsidRPr="00965B44" w:rsidRDefault="008D3023" w:rsidP="00965B44">
            <w:pPr>
              <w:spacing w:after="0" w:line="240" w:lineRule="auto"/>
              <w:rPr>
                <w:color w:val="000000"/>
              </w:rPr>
            </w:pPr>
          </w:p>
          <w:p w14:paraId="4F56EC37" w14:textId="2C894234" w:rsidR="00965B44" w:rsidRPr="00965B44" w:rsidRDefault="00F618A5" w:rsidP="00965B44">
            <w:pPr>
              <w:spacing w:after="0" w:line="240" w:lineRule="auto"/>
            </w:pPr>
            <w:r>
              <w:t>P</w:t>
            </w:r>
            <w:r w:rsidR="00965B44" w:rsidRPr="00965B44">
              <w:t xml:space="preserve">rocess agreed to ensure </w:t>
            </w:r>
            <w:r>
              <w:t>assess</w:t>
            </w:r>
            <w:r w:rsidR="008D3023">
              <w:t xml:space="preserve">ment of </w:t>
            </w:r>
            <w:r w:rsidR="00965B44" w:rsidRPr="00965B44">
              <w:t xml:space="preserve"> equality impact has been considered </w:t>
            </w:r>
            <w:r>
              <w:t>– needs review</w:t>
            </w:r>
            <w:r w:rsidR="008D3023">
              <w:t>.</w:t>
            </w:r>
          </w:p>
          <w:p w14:paraId="3007DD72" w14:textId="1E1A135B" w:rsidR="00965B44" w:rsidRPr="00965B44" w:rsidRDefault="00965B44" w:rsidP="00965B44">
            <w:pPr>
              <w:spacing w:after="0" w:line="240" w:lineRule="auto"/>
              <w:rPr>
                <w:color w:val="000000"/>
              </w:rPr>
            </w:pPr>
            <w:r w:rsidRPr="00965B44">
              <w:rPr>
                <w:color w:val="000000"/>
              </w:rPr>
              <w:t xml:space="preserve"> </w:t>
            </w:r>
          </w:p>
          <w:p w14:paraId="5025694C" w14:textId="6D3416BC" w:rsidR="00965B44" w:rsidRPr="00965B44" w:rsidRDefault="00965B44" w:rsidP="00965B44">
            <w:pPr>
              <w:spacing w:after="0" w:line="240" w:lineRule="auto"/>
            </w:pPr>
            <w:r w:rsidRPr="00965B44">
              <w:t xml:space="preserve">Range of courses offered to the Welfare team </w:t>
            </w:r>
          </w:p>
        </w:tc>
        <w:tc>
          <w:tcPr>
            <w:tcW w:w="1418" w:type="dxa"/>
          </w:tcPr>
          <w:p w14:paraId="4645599B" w14:textId="77777777" w:rsidR="00965B44" w:rsidRPr="00965B44" w:rsidRDefault="00965B44" w:rsidP="00965B44">
            <w:pPr>
              <w:spacing w:after="0" w:line="240" w:lineRule="auto"/>
            </w:pPr>
            <w:r w:rsidRPr="00965B44">
              <w:t>HR team</w:t>
            </w:r>
          </w:p>
          <w:p w14:paraId="6D8B76B5" w14:textId="77777777" w:rsidR="00965B44" w:rsidRPr="00965B44" w:rsidRDefault="00965B44" w:rsidP="00965B44">
            <w:pPr>
              <w:spacing w:after="0" w:line="240" w:lineRule="auto"/>
            </w:pPr>
          </w:p>
          <w:p w14:paraId="1A55F112" w14:textId="77777777" w:rsidR="00965B44" w:rsidRPr="00965B44" w:rsidRDefault="00965B44" w:rsidP="00965B44">
            <w:pPr>
              <w:spacing w:after="0" w:line="240" w:lineRule="auto"/>
            </w:pPr>
          </w:p>
          <w:p w14:paraId="6E0E07FE" w14:textId="77777777" w:rsidR="00965B44" w:rsidRPr="00965B44" w:rsidRDefault="00965B44" w:rsidP="00965B44">
            <w:pPr>
              <w:spacing w:after="0" w:line="240" w:lineRule="auto"/>
            </w:pPr>
          </w:p>
          <w:p w14:paraId="2B558DEA" w14:textId="77777777" w:rsidR="00965B44" w:rsidRPr="00965B44" w:rsidRDefault="00965B44" w:rsidP="00965B44">
            <w:pPr>
              <w:spacing w:after="0" w:line="240" w:lineRule="auto"/>
            </w:pPr>
          </w:p>
          <w:p w14:paraId="0C32208E" w14:textId="77777777" w:rsidR="00965B44" w:rsidRPr="00965B44" w:rsidRDefault="00965B44" w:rsidP="00965B44">
            <w:pPr>
              <w:spacing w:after="0" w:line="240" w:lineRule="auto"/>
            </w:pPr>
          </w:p>
          <w:p w14:paraId="7A179331" w14:textId="77777777" w:rsidR="00965B44" w:rsidRPr="00965B44" w:rsidRDefault="00965B44" w:rsidP="00965B44">
            <w:pPr>
              <w:spacing w:after="0" w:line="240" w:lineRule="auto"/>
            </w:pPr>
          </w:p>
          <w:p w14:paraId="7576B410" w14:textId="28BD9E82" w:rsidR="00965B44" w:rsidRDefault="00965B44" w:rsidP="00965B44">
            <w:pPr>
              <w:spacing w:after="0" w:line="240" w:lineRule="auto"/>
            </w:pPr>
          </w:p>
          <w:p w14:paraId="0D769DFF" w14:textId="77777777" w:rsidR="008D3023" w:rsidRPr="00965B44" w:rsidRDefault="008D3023" w:rsidP="00965B44">
            <w:pPr>
              <w:spacing w:after="0" w:line="240" w:lineRule="auto"/>
            </w:pPr>
          </w:p>
          <w:p w14:paraId="6F978BBB" w14:textId="4138380B" w:rsidR="00965B44" w:rsidRDefault="00965B44" w:rsidP="00965B44">
            <w:pPr>
              <w:spacing w:after="0" w:line="240" w:lineRule="auto"/>
            </w:pPr>
          </w:p>
          <w:p w14:paraId="24CAE0FA" w14:textId="1625AEA4" w:rsidR="008D3023" w:rsidRDefault="008D3023" w:rsidP="00965B44">
            <w:pPr>
              <w:spacing w:after="0" w:line="240" w:lineRule="auto"/>
            </w:pPr>
          </w:p>
          <w:p w14:paraId="3EA9788F" w14:textId="77777777" w:rsidR="008D3023" w:rsidRPr="00965B44" w:rsidRDefault="008D3023" w:rsidP="00965B44">
            <w:pPr>
              <w:spacing w:after="0" w:line="240" w:lineRule="auto"/>
            </w:pPr>
          </w:p>
          <w:p w14:paraId="23D8843D" w14:textId="7776A80E" w:rsidR="00965B44" w:rsidRPr="00965B44" w:rsidRDefault="00965B44" w:rsidP="00965B44">
            <w:pPr>
              <w:spacing w:after="0" w:line="240" w:lineRule="auto"/>
            </w:pPr>
            <w:r w:rsidRPr="00965B44">
              <w:t>HR team</w:t>
            </w:r>
            <w:r w:rsidR="00F618A5">
              <w:t xml:space="preserve"> and Chair of E&amp;D</w:t>
            </w:r>
          </w:p>
          <w:p w14:paraId="4455E303" w14:textId="77777777" w:rsidR="00965B44" w:rsidRPr="00965B44" w:rsidRDefault="00965B44" w:rsidP="00965B44">
            <w:pPr>
              <w:spacing w:after="0" w:line="240" w:lineRule="auto"/>
            </w:pPr>
          </w:p>
          <w:p w14:paraId="2DF2D58A" w14:textId="77777777" w:rsidR="00965B44" w:rsidRPr="00965B44" w:rsidRDefault="00965B44" w:rsidP="00965B44">
            <w:pPr>
              <w:spacing w:after="0" w:line="240" w:lineRule="auto"/>
            </w:pPr>
          </w:p>
          <w:p w14:paraId="334C4D0C" w14:textId="77777777" w:rsidR="00965B44" w:rsidRPr="00965B44" w:rsidRDefault="00965B44" w:rsidP="00965B44">
            <w:pPr>
              <w:spacing w:after="0" w:line="240" w:lineRule="auto"/>
            </w:pPr>
          </w:p>
          <w:p w14:paraId="11349EE7" w14:textId="77777777" w:rsidR="00965B44" w:rsidRPr="00965B44" w:rsidRDefault="00965B44" w:rsidP="00965B44">
            <w:pPr>
              <w:spacing w:after="0" w:line="240" w:lineRule="auto"/>
            </w:pPr>
          </w:p>
          <w:p w14:paraId="50705B67" w14:textId="694D279E" w:rsidR="00602ED6" w:rsidRPr="00965B44" w:rsidRDefault="00F618A5" w:rsidP="00602ED6">
            <w:pPr>
              <w:spacing w:after="0" w:line="240" w:lineRule="auto"/>
            </w:pPr>
            <w:r>
              <w:t>HR team</w:t>
            </w:r>
          </w:p>
        </w:tc>
        <w:tc>
          <w:tcPr>
            <w:tcW w:w="1134" w:type="dxa"/>
          </w:tcPr>
          <w:p w14:paraId="016F59D6" w14:textId="006D979B" w:rsidR="00965B44" w:rsidRDefault="00965B44" w:rsidP="00965B44">
            <w:pPr>
              <w:spacing w:after="0" w:line="240" w:lineRule="auto"/>
            </w:pPr>
            <w:r w:rsidRPr="00965B44">
              <w:t>Complete2018/19</w:t>
            </w:r>
          </w:p>
          <w:p w14:paraId="7A32CD10" w14:textId="77777777" w:rsidR="00F618A5" w:rsidRDefault="00F618A5" w:rsidP="00965B44">
            <w:pPr>
              <w:spacing w:after="0" w:line="240" w:lineRule="auto"/>
            </w:pPr>
          </w:p>
          <w:p w14:paraId="53EE54B6" w14:textId="54338A00" w:rsidR="00F618A5" w:rsidRPr="00965B44" w:rsidRDefault="00F618A5" w:rsidP="00965B44">
            <w:pPr>
              <w:spacing w:after="0" w:line="240" w:lineRule="auto"/>
            </w:pPr>
            <w:r>
              <w:t>ongoing</w:t>
            </w:r>
          </w:p>
          <w:p w14:paraId="27D60AEF" w14:textId="77777777" w:rsidR="00965B44" w:rsidRPr="00965B44" w:rsidRDefault="00965B44" w:rsidP="00965B44">
            <w:pPr>
              <w:spacing w:after="0" w:line="240" w:lineRule="auto"/>
            </w:pPr>
          </w:p>
          <w:p w14:paraId="596E4266" w14:textId="77777777" w:rsidR="00965B44" w:rsidRPr="00965B44" w:rsidRDefault="00965B44" w:rsidP="00965B44">
            <w:pPr>
              <w:spacing w:after="0" w:line="240" w:lineRule="auto"/>
            </w:pPr>
          </w:p>
          <w:p w14:paraId="75F624A5" w14:textId="77777777" w:rsidR="00965B44" w:rsidRPr="00965B44" w:rsidRDefault="00965B44" w:rsidP="00965B44">
            <w:pPr>
              <w:spacing w:after="0" w:line="240" w:lineRule="auto"/>
            </w:pPr>
          </w:p>
          <w:p w14:paraId="7EE8D183" w14:textId="0682DB85" w:rsidR="00965B44" w:rsidRDefault="00965B44" w:rsidP="00965B44">
            <w:pPr>
              <w:spacing w:after="0" w:line="240" w:lineRule="auto"/>
            </w:pPr>
          </w:p>
          <w:p w14:paraId="652C416D" w14:textId="6DD6D0B5" w:rsidR="008D3023" w:rsidRDefault="008D3023" w:rsidP="00965B44">
            <w:pPr>
              <w:spacing w:after="0" w:line="240" w:lineRule="auto"/>
            </w:pPr>
          </w:p>
          <w:p w14:paraId="65118EFC" w14:textId="6DA754A7" w:rsidR="008D3023" w:rsidRDefault="008D3023" w:rsidP="00965B44">
            <w:pPr>
              <w:spacing w:after="0" w:line="240" w:lineRule="auto"/>
            </w:pPr>
          </w:p>
          <w:p w14:paraId="47677537" w14:textId="77777777" w:rsidR="008D3023" w:rsidRPr="00965B44" w:rsidRDefault="008D3023" w:rsidP="00965B44">
            <w:pPr>
              <w:spacing w:after="0" w:line="240" w:lineRule="auto"/>
            </w:pPr>
          </w:p>
          <w:p w14:paraId="44BA8D4B" w14:textId="77777777" w:rsidR="00965B44" w:rsidRPr="00965B44" w:rsidRDefault="00965B44" w:rsidP="00965B44">
            <w:pPr>
              <w:spacing w:after="0" w:line="240" w:lineRule="auto"/>
            </w:pPr>
          </w:p>
          <w:p w14:paraId="768CD82D" w14:textId="4E350100" w:rsidR="00965B44" w:rsidRPr="00965B44" w:rsidRDefault="008D3023" w:rsidP="00965B44">
            <w:pPr>
              <w:spacing w:after="0" w:line="240" w:lineRule="auto"/>
            </w:pPr>
            <w:r>
              <w:t>Ongoing 2022</w:t>
            </w:r>
          </w:p>
          <w:p w14:paraId="15A9C6E7" w14:textId="77777777" w:rsidR="00965B44" w:rsidRPr="00965B44" w:rsidRDefault="00965B44" w:rsidP="00965B44">
            <w:pPr>
              <w:spacing w:after="0" w:line="240" w:lineRule="auto"/>
            </w:pPr>
          </w:p>
          <w:p w14:paraId="2D4052CD" w14:textId="77777777" w:rsidR="00965B44" w:rsidRPr="00965B44" w:rsidRDefault="00965B44" w:rsidP="00965B44">
            <w:pPr>
              <w:spacing w:after="0" w:line="240" w:lineRule="auto"/>
            </w:pPr>
          </w:p>
          <w:p w14:paraId="17B555DF" w14:textId="77777777" w:rsidR="00965B44" w:rsidRPr="00965B44" w:rsidRDefault="00965B44" w:rsidP="00965B44">
            <w:pPr>
              <w:spacing w:after="0" w:line="240" w:lineRule="auto"/>
            </w:pPr>
          </w:p>
          <w:p w14:paraId="6B808246" w14:textId="77777777" w:rsidR="00965B44" w:rsidRPr="00965B44" w:rsidRDefault="00965B44" w:rsidP="00965B44">
            <w:pPr>
              <w:spacing w:after="0" w:line="240" w:lineRule="auto"/>
            </w:pPr>
          </w:p>
          <w:p w14:paraId="2E80D8E6" w14:textId="1DAF6B98" w:rsidR="00965B44" w:rsidRPr="00965B44" w:rsidRDefault="00F618A5" w:rsidP="00602ED6">
            <w:pPr>
              <w:spacing w:after="0" w:line="240" w:lineRule="auto"/>
            </w:pPr>
            <w:r>
              <w:t>2021</w:t>
            </w:r>
            <w:r w:rsidR="008D3023">
              <w:t>22</w:t>
            </w:r>
          </w:p>
        </w:tc>
      </w:tr>
      <w:tr w:rsidR="00965B44" w:rsidRPr="00965B44" w14:paraId="2736591E" w14:textId="77777777" w:rsidTr="00502E47">
        <w:tc>
          <w:tcPr>
            <w:tcW w:w="2127" w:type="dxa"/>
          </w:tcPr>
          <w:p w14:paraId="11ADE12A" w14:textId="1649BA3B" w:rsidR="00965B44" w:rsidRPr="004529C0" w:rsidRDefault="00965B44" w:rsidP="00502E47">
            <w:pPr>
              <w:numPr>
                <w:ilvl w:val="0"/>
                <w:numId w:val="8"/>
              </w:numPr>
              <w:spacing w:after="0" w:line="240" w:lineRule="auto"/>
              <w:rPr>
                <w:b/>
                <w:color w:val="000000"/>
              </w:rPr>
            </w:pPr>
            <w:r w:rsidRPr="004529C0">
              <w:rPr>
                <w:b/>
              </w:rPr>
              <w:t xml:space="preserve">Consideration of equal opportunities data to assess whether action needs to be taken to address </w:t>
            </w:r>
            <w:r w:rsidR="008D3023">
              <w:rPr>
                <w:b/>
              </w:rPr>
              <w:t xml:space="preserve">any </w:t>
            </w:r>
            <w:r w:rsidRPr="004529C0">
              <w:rPr>
                <w:b/>
              </w:rPr>
              <w:t>unfairness in the protected characteristics.</w:t>
            </w:r>
          </w:p>
          <w:p w14:paraId="65B02713" w14:textId="77777777" w:rsidR="00965B44" w:rsidRPr="00965B44" w:rsidRDefault="00965B44" w:rsidP="00AA4F0E">
            <w:pPr>
              <w:spacing w:after="0" w:line="240" w:lineRule="auto"/>
              <w:ind w:left="360"/>
              <w:rPr>
                <w:b/>
                <w:color w:val="000000"/>
              </w:rPr>
            </w:pPr>
          </w:p>
        </w:tc>
        <w:tc>
          <w:tcPr>
            <w:tcW w:w="2552" w:type="dxa"/>
          </w:tcPr>
          <w:p w14:paraId="31D7F173" w14:textId="3749A588" w:rsidR="00965B44" w:rsidRPr="00965B44" w:rsidRDefault="00965B44" w:rsidP="00965B44">
            <w:pPr>
              <w:spacing w:after="0" w:line="240" w:lineRule="auto"/>
              <w:rPr>
                <w:color w:val="000000"/>
              </w:rPr>
            </w:pPr>
            <w:r w:rsidRPr="00965B44">
              <w:rPr>
                <w:color w:val="000000"/>
              </w:rPr>
              <w:t xml:space="preserve">Action </w:t>
            </w:r>
            <w:r w:rsidR="00AA4F0E">
              <w:rPr>
                <w:color w:val="000000"/>
              </w:rPr>
              <w:t>was</w:t>
            </w:r>
            <w:r w:rsidRPr="00965B44">
              <w:rPr>
                <w:color w:val="000000"/>
              </w:rPr>
              <w:t xml:space="preserve"> taken to extend recruitment to target a more diverse pool of applicants. </w:t>
            </w:r>
          </w:p>
          <w:p w14:paraId="445691AF" w14:textId="77777777" w:rsidR="00965B44" w:rsidRPr="00965B44" w:rsidRDefault="00965B44" w:rsidP="00965B44">
            <w:pPr>
              <w:spacing w:after="0" w:line="240" w:lineRule="auto"/>
              <w:rPr>
                <w:color w:val="000000"/>
              </w:rPr>
            </w:pPr>
          </w:p>
          <w:p w14:paraId="782DA6C4" w14:textId="7AAFF7F9" w:rsidR="00965B44" w:rsidRDefault="00965B44" w:rsidP="00965B44">
            <w:pPr>
              <w:spacing w:after="0" w:line="240" w:lineRule="auto"/>
            </w:pPr>
            <w:r w:rsidRPr="00965B44">
              <w:t>Many initiatives introduced, including student- led women’s dinner and events to improve cross-cultural awareness.</w:t>
            </w:r>
          </w:p>
          <w:p w14:paraId="4BC8FC86" w14:textId="7C919DCF" w:rsidR="00977DE4" w:rsidRDefault="00977DE4" w:rsidP="00965B44">
            <w:pPr>
              <w:spacing w:after="0" w:line="240" w:lineRule="auto"/>
            </w:pPr>
          </w:p>
          <w:p w14:paraId="795FF7B2" w14:textId="71AE5E46" w:rsidR="00977DE4" w:rsidRDefault="00977DE4" w:rsidP="00965B44">
            <w:pPr>
              <w:spacing w:after="0" w:line="240" w:lineRule="auto"/>
            </w:pPr>
          </w:p>
          <w:p w14:paraId="496391F3" w14:textId="0BE2EE1F" w:rsidR="00977DE4" w:rsidRDefault="00977DE4" w:rsidP="00965B44">
            <w:pPr>
              <w:spacing w:after="0" w:line="240" w:lineRule="auto"/>
            </w:pPr>
          </w:p>
          <w:p w14:paraId="1BD5E2BF" w14:textId="77777777" w:rsidR="00977DE4" w:rsidRDefault="00977DE4" w:rsidP="00965B44">
            <w:pPr>
              <w:spacing w:after="0" w:line="240" w:lineRule="auto"/>
            </w:pPr>
          </w:p>
          <w:p w14:paraId="0A639DD3" w14:textId="77777777" w:rsidR="00965B44" w:rsidRPr="00965B44" w:rsidRDefault="00965B44" w:rsidP="00977DE4">
            <w:pPr>
              <w:spacing w:after="0" w:line="240" w:lineRule="auto"/>
              <w:rPr>
                <w:color w:val="000000"/>
              </w:rPr>
            </w:pPr>
          </w:p>
        </w:tc>
        <w:tc>
          <w:tcPr>
            <w:tcW w:w="2551" w:type="dxa"/>
          </w:tcPr>
          <w:p w14:paraId="19D1B91E" w14:textId="77777777" w:rsidR="00965B44" w:rsidRDefault="00965B44" w:rsidP="004529C0">
            <w:pPr>
              <w:spacing w:after="0" w:line="240" w:lineRule="auto"/>
            </w:pPr>
            <w:r w:rsidRPr="00965B44">
              <w:t>No complaint</w:t>
            </w:r>
            <w:r w:rsidR="008D3023">
              <w:t>s</w:t>
            </w:r>
            <w:r w:rsidRPr="00965B44">
              <w:t xml:space="preserve"> of unfairness in recruitment have been received.</w:t>
            </w:r>
          </w:p>
          <w:p w14:paraId="24A5EA44" w14:textId="77777777" w:rsidR="008D3023" w:rsidRDefault="008D3023" w:rsidP="004529C0">
            <w:pPr>
              <w:spacing w:after="0" w:line="240" w:lineRule="auto"/>
              <w:rPr>
                <w:color w:val="000000"/>
              </w:rPr>
            </w:pPr>
          </w:p>
          <w:p w14:paraId="71DF0BD7" w14:textId="77777777" w:rsidR="00B766D5" w:rsidRDefault="00B766D5" w:rsidP="004529C0">
            <w:pPr>
              <w:spacing w:after="0" w:line="240" w:lineRule="auto"/>
              <w:rPr>
                <w:color w:val="000000"/>
              </w:rPr>
            </w:pPr>
          </w:p>
          <w:p w14:paraId="2687E0D2" w14:textId="1C44D3DF" w:rsidR="00B766D5" w:rsidRDefault="00B766D5" w:rsidP="004529C0">
            <w:pPr>
              <w:spacing w:after="0" w:line="240" w:lineRule="auto"/>
              <w:rPr>
                <w:color w:val="000000"/>
              </w:rPr>
            </w:pPr>
            <w:r>
              <w:rPr>
                <w:color w:val="000000"/>
              </w:rPr>
              <w:t>Alumni group established to advise College on race.</w:t>
            </w:r>
          </w:p>
          <w:p w14:paraId="1780DA05" w14:textId="77777777" w:rsidR="00B766D5" w:rsidRDefault="00B766D5" w:rsidP="004529C0">
            <w:pPr>
              <w:spacing w:after="0" w:line="240" w:lineRule="auto"/>
              <w:rPr>
                <w:color w:val="000000"/>
              </w:rPr>
            </w:pPr>
          </w:p>
          <w:p w14:paraId="7DC8D912" w14:textId="57A8AFF3" w:rsidR="008D3023" w:rsidRDefault="008D3023" w:rsidP="004529C0">
            <w:pPr>
              <w:spacing w:after="0" w:line="240" w:lineRule="auto"/>
              <w:rPr>
                <w:color w:val="000000"/>
              </w:rPr>
            </w:pPr>
            <w:r>
              <w:rPr>
                <w:color w:val="000000"/>
              </w:rPr>
              <w:t>Continue to work with students and alumni on events and opportunities to support minority groups and foster inclusion and wellbeing.</w:t>
            </w:r>
          </w:p>
          <w:p w14:paraId="7D72E6EC" w14:textId="77777777" w:rsidR="00977DE4" w:rsidRDefault="00977DE4" w:rsidP="004529C0">
            <w:pPr>
              <w:spacing w:after="0" w:line="240" w:lineRule="auto"/>
              <w:rPr>
                <w:color w:val="000000"/>
              </w:rPr>
            </w:pPr>
          </w:p>
          <w:p w14:paraId="64825224" w14:textId="673AECF0" w:rsidR="00977DE4" w:rsidRPr="00965B44" w:rsidRDefault="00977DE4" w:rsidP="004529C0">
            <w:pPr>
              <w:spacing w:after="0" w:line="240" w:lineRule="auto"/>
              <w:rPr>
                <w:color w:val="000000"/>
              </w:rPr>
            </w:pPr>
          </w:p>
        </w:tc>
        <w:tc>
          <w:tcPr>
            <w:tcW w:w="1418" w:type="dxa"/>
          </w:tcPr>
          <w:p w14:paraId="0B0E8D55" w14:textId="77777777" w:rsidR="00965B44" w:rsidRDefault="00AA4F0E" w:rsidP="00965B44">
            <w:pPr>
              <w:spacing w:after="0" w:line="240" w:lineRule="auto"/>
            </w:pPr>
            <w:r>
              <w:t>Chaplain and Dean and HR</w:t>
            </w:r>
          </w:p>
          <w:p w14:paraId="585E66A9" w14:textId="77777777" w:rsidR="008D3023" w:rsidRDefault="008D3023" w:rsidP="00965B44">
            <w:pPr>
              <w:spacing w:after="0" w:line="240" w:lineRule="auto"/>
            </w:pPr>
          </w:p>
          <w:p w14:paraId="54414E1A" w14:textId="4CE9EB44" w:rsidR="008D3023" w:rsidRDefault="008D3023" w:rsidP="00965B44">
            <w:pPr>
              <w:spacing w:after="0" w:line="240" w:lineRule="auto"/>
            </w:pPr>
          </w:p>
          <w:p w14:paraId="44F35B61" w14:textId="4705839C" w:rsidR="00B766D5" w:rsidRDefault="00B766D5" w:rsidP="00965B44">
            <w:pPr>
              <w:spacing w:after="0" w:line="240" w:lineRule="auto"/>
            </w:pPr>
          </w:p>
          <w:p w14:paraId="3996DCAD" w14:textId="5323C531" w:rsidR="00B766D5" w:rsidRDefault="00B766D5" w:rsidP="00965B44">
            <w:pPr>
              <w:spacing w:after="0" w:line="240" w:lineRule="auto"/>
            </w:pPr>
            <w:r>
              <w:t>Director of Dev</w:t>
            </w:r>
          </w:p>
          <w:p w14:paraId="74A5656F" w14:textId="77777777" w:rsidR="00B766D5" w:rsidRDefault="00B766D5" w:rsidP="00965B44">
            <w:pPr>
              <w:spacing w:after="0" w:line="240" w:lineRule="auto"/>
            </w:pPr>
          </w:p>
          <w:p w14:paraId="76961E58" w14:textId="1E50C93C" w:rsidR="008D3023" w:rsidRPr="00965B44" w:rsidRDefault="008D3023" w:rsidP="00965B44">
            <w:pPr>
              <w:spacing w:after="0" w:line="240" w:lineRule="auto"/>
            </w:pPr>
            <w:r>
              <w:t xml:space="preserve">HR, </w:t>
            </w:r>
            <w:r w:rsidR="00B766D5">
              <w:t xml:space="preserve">Senior Tutor, </w:t>
            </w:r>
          </w:p>
        </w:tc>
        <w:tc>
          <w:tcPr>
            <w:tcW w:w="1134" w:type="dxa"/>
          </w:tcPr>
          <w:p w14:paraId="627E389F" w14:textId="38095A6D" w:rsidR="00965B44" w:rsidRDefault="00B766D5" w:rsidP="00965B44">
            <w:pPr>
              <w:spacing w:after="0" w:line="240" w:lineRule="auto"/>
            </w:pPr>
            <w:r>
              <w:t>O</w:t>
            </w:r>
            <w:r w:rsidR="008D3023">
              <w:t>ngoing</w:t>
            </w:r>
          </w:p>
          <w:p w14:paraId="5402F3CF" w14:textId="77777777" w:rsidR="00B766D5" w:rsidRDefault="00B766D5" w:rsidP="00965B44">
            <w:pPr>
              <w:spacing w:after="0" w:line="240" w:lineRule="auto"/>
            </w:pPr>
          </w:p>
          <w:p w14:paraId="7162362D" w14:textId="77777777" w:rsidR="00B766D5" w:rsidRDefault="00B766D5" w:rsidP="00965B44">
            <w:pPr>
              <w:spacing w:after="0" w:line="240" w:lineRule="auto"/>
            </w:pPr>
          </w:p>
          <w:p w14:paraId="15980A67" w14:textId="77777777" w:rsidR="00B766D5" w:rsidRDefault="00B766D5" w:rsidP="00965B44">
            <w:pPr>
              <w:spacing w:after="0" w:line="240" w:lineRule="auto"/>
            </w:pPr>
          </w:p>
          <w:p w14:paraId="78170C0D" w14:textId="645D4B9A" w:rsidR="00B766D5" w:rsidRPr="00965B44" w:rsidRDefault="00B766D5" w:rsidP="00965B44">
            <w:pPr>
              <w:spacing w:after="0" w:line="240" w:lineRule="auto"/>
            </w:pPr>
            <w:r>
              <w:t>ongoing</w:t>
            </w:r>
          </w:p>
        </w:tc>
      </w:tr>
      <w:tr w:rsidR="00965B44" w:rsidRPr="00965B44" w14:paraId="5A65A6B7" w14:textId="77777777" w:rsidTr="00502E47">
        <w:tc>
          <w:tcPr>
            <w:tcW w:w="2127" w:type="dxa"/>
          </w:tcPr>
          <w:p w14:paraId="6B059A41" w14:textId="15768A19" w:rsidR="00965B44" w:rsidRPr="00965B44" w:rsidRDefault="00965B44" w:rsidP="00502E47">
            <w:pPr>
              <w:numPr>
                <w:ilvl w:val="0"/>
                <w:numId w:val="8"/>
              </w:numPr>
              <w:spacing w:after="0" w:line="240" w:lineRule="auto"/>
              <w:rPr>
                <w:b/>
              </w:rPr>
            </w:pPr>
            <w:r w:rsidRPr="00965B44">
              <w:rPr>
                <w:b/>
              </w:rPr>
              <w:t xml:space="preserve">On-going review of </w:t>
            </w:r>
            <w:r w:rsidR="004529C0">
              <w:rPr>
                <w:b/>
              </w:rPr>
              <w:t xml:space="preserve">fair </w:t>
            </w:r>
            <w:r w:rsidRPr="00965B44">
              <w:rPr>
                <w:b/>
              </w:rPr>
              <w:t>student procedures</w:t>
            </w:r>
            <w:r w:rsidR="004529C0">
              <w:rPr>
                <w:b/>
              </w:rPr>
              <w:t>:</w:t>
            </w:r>
            <w:r w:rsidRPr="00965B44">
              <w:rPr>
                <w:b/>
              </w:rPr>
              <w:t xml:space="preserve"> admissions</w:t>
            </w:r>
            <w:r w:rsidR="004529C0">
              <w:rPr>
                <w:b/>
              </w:rPr>
              <w:t xml:space="preserve"> </w:t>
            </w:r>
            <w:proofErr w:type="spellStart"/>
            <w:r w:rsidRPr="00965B44">
              <w:rPr>
                <w:b/>
              </w:rPr>
              <w:t>accomm</w:t>
            </w:r>
            <w:proofErr w:type="spellEnd"/>
            <w:r w:rsidR="004529C0">
              <w:rPr>
                <w:b/>
              </w:rPr>
              <w:t>.</w:t>
            </w:r>
            <w:r w:rsidRPr="00965B44">
              <w:rPr>
                <w:b/>
              </w:rPr>
              <w:t xml:space="preserve"> distribution </w:t>
            </w:r>
            <w:r w:rsidRPr="00965B44">
              <w:rPr>
                <w:b/>
              </w:rPr>
              <w:lastRenderedPageBreak/>
              <w:t xml:space="preserve">of bursaries etc </w:t>
            </w:r>
          </w:p>
        </w:tc>
        <w:tc>
          <w:tcPr>
            <w:tcW w:w="2552" w:type="dxa"/>
          </w:tcPr>
          <w:p w14:paraId="50FB9EF5" w14:textId="1419C513" w:rsidR="00965B44" w:rsidRPr="00965B44" w:rsidRDefault="00965B44" w:rsidP="00965B44">
            <w:pPr>
              <w:spacing w:after="0" w:line="240" w:lineRule="auto"/>
              <w:rPr>
                <w:color w:val="000000"/>
              </w:rPr>
            </w:pPr>
            <w:r w:rsidRPr="00965B44">
              <w:rPr>
                <w:color w:val="000000"/>
              </w:rPr>
              <w:lastRenderedPageBreak/>
              <w:t>The Senior Tutor has been reporting on these issues on an annual basis.</w:t>
            </w:r>
          </w:p>
          <w:p w14:paraId="600DF3D8" w14:textId="77777777" w:rsidR="00965B44" w:rsidRPr="00965B44" w:rsidRDefault="00965B44" w:rsidP="00965B44">
            <w:pPr>
              <w:spacing w:after="0" w:line="240" w:lineRule="auto"/>
              <w:rPr>
                <w:color w:val="000000"/>
              </w:rPr>
            </w:pPr>
          </w:p>
          <w:p w14:paraId="12509351" w14:textId="77777777" w:rsidR="00965B44" w:rsidRPr="00965B44" w:rsidRDefault="00965B44" w:rsidP="00965B44">
            <w:pPr>
              <w:spacing w:after="0" w:line="240" w:lineRule="auto"/>
              <w:rPr>
                <w:color w:val="000000"/>
              </w:rPr>
            </w:pPr>
            <w:r w:rsidRPr="00965B44">
              <w:rPr>
                <w:color w:val="000000"/>
              </w:rPr>
              <w:t xml:space="preserve">On-going review of student procedures to </w:t>
            </w:r>
            <w:r w:rsidRPr="00965B44">
              <w:rPr>
                <w:color w:val="000000"/>
              </w:rPr>
              <w:lastRenderedPageBreak/>
              <w:t>ensure fairness and equity.</w:t>
            </w:r>
          </w:p>
        </w:tc>
        <w:tc>
          <w:tcPr>
            <w:tcW w:w="2551" w:type="dxa"/>
          </w:tcPr>
          <w:p w14:paraId="33F3F536" w14:textId="3C9EFEB0" w:rsidR="00B766D5" w:rsidRDefault="004529C0" w:rsidP="00965B44">
            <w:pPr>
              <w:spacing w:after="0" w:line="240" w:lineRule="auto"/>
            </w:pPr>
            <w:r>
              <w:lastRenderedPageBreak/>
              <w:t>R</w:t>
            </w:r>
            <w:r w:rsidR="00965B44" w:rsidRPr="00965B44">
              <w:t xml:space="preserve">eport </w:t>
            </w:r>
            <w:r>
              <w:t xml:space="preserve">on </w:t>
            </w:r>
            <w:r w:rsidR="00965B44" w:rsidRPr="00965B44">
              <w:t xml:space="preserve">admissions </w:t>
            </w:r>
            <w:r w:rsidR="00B766D5" w:rsidRPr="00965B44">
              <w:t>2018</w:t>
            </w:r>
            <w:r w:rsidR="00B766D5">
              <w:t xml:space="preserve"> </w:t>
            </w:r>
            <w:r w:rsidR="00965B44" w:rsidRPr="00965B44">
              <w:t>confirm</w:t>
            </w:r>
            <w:r w:rsidR="00B766D5">
              <w:t>ed</w:t>
            </w:r>
            <w:r w:rsidR="00965B44" w:rsidRPr="00965B44">
              <w:t xml:space="preserve"> </w:t>
            </w:r>
            <w:proofErr w:type="spellStart"/>
            <w:r>
              <w:t>BNC</w:t>
            </w:r>
            <w:r w:rsidR="00965B44" w:rsidRPr="00965B44">
              <w:t>is</w:t>
            </w:r>
            <w:proofErr w:type="spellEnd"/>
            <w:r w:rsidR="00965B44" w:rsidRPr="00965B44">
              <w:t xml:space="preserve"> in line with the University.</w:t>
            </w:r>
          </w:p>
          <w:p w14:paraId="3A9D8027" w14:textId="77777777" w:rsidR="00B766D5" w:rsidRDefault="00B766D5" w:rsidP="00965B44">
            <w:pPr>
              <w:spacing w:after="0" w:line="240" w:lineRule="auto"/>
            </w:pPr>
          </w:p>
          <w:p w14:paraId="2C5D3B10" w14:textId="474A2651" w:rsidR="00965B44" w:rsidRDefault="004529C0" w:rsidP="00965B44">
            <w:pPr>
              <w:spacing w:after="0" w:line="240" w:lineRule="auto"/>
            </w:pPr>
            <w:r>
              <w:t>E</w:t>
            </w:r>
            <w:r w:rsidR="00965B44" w:rsidRPr="00965B44">
              <w:t xml:space="preserve">xcellent record in providing support via student bursaries with </w:t>
            </w:r>
            <w:r w:rsidR="00965B44" w:rsidRPr="00965B44">
              <w:lastRenderedPageBreak/>
              <w:t xml:space="preserve">25% receiving some form of financial support. </w:t>
            </w:r>
          </w:p>
          <w:p w14:paraId="02ACDC94" w14:textId="77777777" w:rsidR="00B766D5" w:rsidRDefault="00B766D5" w:rsidP="00965B44">
            <w:pPr>
              <w:spacing w:after="0" w:line="240" w:lineRule="auto"/>
            </w:pPr>
          </w:p>
          <w:p w14:paraId="383048D8" w14:textId="57B37FAA" w:rsidR="00B766D5" w:rsidRPr="00965B44" w:rsidRDefault="00B766D5" w:rsidP="00965B44">
            <w:pPr>
              <w:spacing w:after="0" w:line="240" w:lineRule="auto"/>
            </w:pPr>
            <w:r>
              <w:t>High proportion of state school applicants selected in 2021</w:t>
            </w:r>
          </w:p>
        </w:tc>
        <w:tc>
          <w:tcPr>
            <w:tcW w:w="1418" w:type="dxa"/>
          </w:tcPr>
          <w:p w14:paraId="2F6745B6" w14:textId="7FAA5919" w:rsidR="00965B44" w:rsidRPr="00965B44" w:rsidRDefault="00602ED6" w:rsidP="00965B44">
            <w:pPr>
              <w:spacing w:after="0" w:line="240" w:lineRule="auto"/>
            </w:pPr>
            <w:r>
              <w:lastRenderedPageBreak/>
              <w:t>Senior Tutor</w:t>
            </w:r>
          </w:p>
        </w:tc>
        <w:tc>
          <w:tcPr>
            <w:tcW w:w="1134" w:type="dxa"/>
          </w:tcPr>
          <w:p w14:paraId="27EA1649" w14:textId="625C3766" w:rsidR="00965B44" w:rsidRPr="00965B44" w:rsidRDefault="00965B44" w:rsidP="00965B44">
            <w:pPr>
              <w:spacing w:after="0" w:line="240" w:lineRule="auto"/>
            </w:pPr>
            <w:r w:rsidRPr="00965B44">
              <w:t xml:space="preserve">Complete </w:t>
            </w:r>
          </w:p>
        </w:tc>
      </w:tr>
    </w:tbl>
    <w:p w14:paraId="11798396" w14:textId="48D570AC" w:rsidR="004529C0" w:rsidRDefault="004529C0" w:rsidP="00EE2651">
      <w:pPr>
        <w:rPr>
          <w:b/>
          <w:sz w:val="28"/>
          <w:szCs w:val="28"/>
        </w:rPr>
      </w:pPr>
    </w:p>
    <w:p w14:paraId="51CCD381" w14:textId="0A44EE60" w:rsidR="006B6F8E" w:rsidRPr="00EE2651" w:rsidRDefault="006B6F8E" w:rsidP="00EE2651">
      <w:pPr>
        <w:rPr>
          <w:b/>
          <w:sz w:val="28"/>
          <w:szCs w:val="28"/>
        </w:rPr>
      </w:pPr>
      <w:r w:rsidRPr="00736355">
        <w:rPr>
          <w:b/>
          <w:sz w:val="28"/>
          <w:szCs w:val="28"/>
          <w:u w:val="single"/>
        </w:rPr>
        <w:t>Data summary narrative</w:t>
      </w:r>
      <w:r w:rsidRPr="00EE2651">
        <w:rPr>
          <w:b/>
          <w:sz w:val="28"/>
          <w:szCs w:val="28"/>
        </w:rPr>
        <w:t xml:space="preserve"> </w:t>
      </w:r>
      <w:r w:rsidR="00EE2651">
        <w:rPr>
          <w:b/>
          <w:sz w:val="28"/>
          <w:szCs w:val="28"/>
        </w:rPr>
        <w:t xml:space="preserve">                                                                              </w:t>
      </w:r>
      <w:r w:rsidR="00EE2651" w:rsidRPr="00EE2651">
        <w:rPr>
          <w:b/>
          <w:sz w:val="28"/>
          <w:szCs w:val="28"/>
        </w:rPr>
        <w:t>Appe</w:t>
      </w:r>
      <w:r w:rsidR="00EE2651">
        <w:rPr>
          <w:b/>
          <w:sz w:val="28"/>
          <w:szCs w:val="28"/>
        </w:rPr>
        <w:t>n</w:t>
      </w:r>
      <w:r w:rsidR="00EE2651" w:rsidRPr="00EE2651">
        <w:rPr>
          <w:b/>
          <w:sz w:val="28"/>
          <w:szCs w:val="28"/>
        </w:rPr>
        <w:t>dix 2</w:t>
      </w:r>
    </w:p>
    <w:p w14:paraId="62D52886" w14:textId="77777777" w:rsidR="006B6F8E" w:rsidRDefault="006B6F8E" w:rsidP="006B6F8E">
      <w:pPr>
        <w:rPr>
          <w:b/>
          <w:bCs/>
        </w:rPr>
      </w:pPr>
      <w:r>
        <w:rPr>
          <w:b/>
          <w:bCs/>
        </w:rPr>
        <w:t>Data gathering</w:t>
      </w:r>
    </w:p>
    <w:p w14:paraId="26807998" w14:textId="77777777" w:rsidR="006B6F8E" w:rsidRDefault="006B6F8E" w:rsidP="006B6F8E">
      <w:r>
        <w:t>We provide all applicants with a Recruitment Monitoring Form but it is not obligatory for candidates or selected appointees to complete this. The categories covered are ethnicity, gender, age and disability.</w:t>
      </w:r>
      <w:r w:rsidRPr="00766D2A">
        <w:t xml:space="preserve"> </w:t>
      </w:r>
      <w:r>
        <w:t>On principle some staff do not want to provide the data and others do not respond to requests.</w:t>
      </w:r>
    </w:p>
    <w:p w14:paraId="59C71268" w14:textId="05C07064" w:rsidR="006B6F8E" w:rsidRDefault="006B6F8E" w:rsidP="006B6F8E">
      <w:r>
        <w:t xml:space="preserve">We had almost no data in 2012 and it has taken a number of years to improve the data we hold, although it is by no means perfect. It remains </w:t>
      </w:r>
      <w:proofErr w:type="spellStart"/>
      <w:r>
        <w:t>voluntary.In</w:t>
      </w:r>
      <w:proofErr w:type="spellEnd"/>
      <w:r>
        <w:t xml:space="preserve"> 2012, 2015 and 2018 we emailed </w:t>
      </w:r>
      <w:r w:rsidR="00007E02">
        <w:t xml:space="preserve">current </w:t>
      </w:r>
      <w:r>
        <w:t>staff with a request to provide details so we could improve the data we hold. This is in line with our Public Sector Equality Duty desired aim.</w:t>
      </w:r>
    </w:p>
    <w:p w14:paraId="451A114C" w14:textId="45A46618" w:rsidR="006B6F8E" w:rsidRDefault="00456639" w:rsidP="006B6F8E">
      <w:r>
        <w:t>Since then we</w:t>
      </w:r>
      <w:r w:rsidR="006B6F8E">
        <w:t xml:space="preserve"> introduced a better way of gathering recruitment data on applicants through our recruitment portal</w:t>
      </w:r>
      <w:r>
        <w:t>. This has helped to</w:t>
      </w:r>
      <w:r w:rsidR="00007E02">
        <w:t xml:space="preserve"> assess whether bias was happening</w:t>
      </w:r>
      <w:r w:rsidR="006B6F8E">
        <w:t xml:space="preserve"> at each stage</w:t>
      </w:r>
      <w:r w:rsidR="00B766D5">
        <w:t xml:space="preserve"> of recruitment</w:t>
      </w:r>
      <w:r w:rsidR="006B6F8E">
        <w:t>. We reported on that in 2019 and are due to report again</w:t>
      </w:r>
      <w:r w:rsidR="00007E02">
        <w:t xml:space="preserve"> 2021</w:t>
      </w:r>
      <w:r w:rsidR="00B766D5">
        <w:t>, with no bias shown</w:t>
      </w:r>
      <w:r w:rsidR="006B6F8E">
        <w:t xml:space="preserve">. </w:t>
      </w:r>
      <w:r w:rsidR="00007E02">
        <w:t>This</w:t>
      </w:r>
      <w:r w:rsidR="006B6F8E">
        <w:t xml:space="preserve"> is in line with our Public Sector Equality Duty and aim. </w:t>
      </w:r>
    </w:p>
    <w:p w14:paraId="3C0FA32A" w14:textId="77777777" w:rsidR="006B6F8E" w:rsidRDefault="006B6F8E" w:rsidP="006B6F8E">
      <w:r>
        <w:rPr>
          <w:b/>
          <w:bCs/>
        </w:rPr>
        <w:t>Relevance of Age on ethnicity</w:t>
      </w:r>
      <w:r>
        <w:t>- Statistically, younger groups tend to have a more diverse age profile. In 2015 for non -academic staff this was split 50:50 between those under 40 and those above.</w:t>
      </w:r>
    </w:p>
    <w:p w14:paraId="3EF353C8" w14:textId="2195B87D" w:rsidR="006B6F8E" w:rsidRDefault="00B766D5" w:rsidP="006B6F8E">
      <w:r>
        <w:t xml:space="preserve">For a number of </w:t>
      </w:r>
      <w:proofErr w:type="gramStart"/>
      <w:r>
        <w:t>years</w:t>
      </w:r>
      <w:proofErr w:type="gramEnd"/>
      <w:r>
        <w:t xml:space="preserve"> the College has tended to reflect an aging workforce. In 2019</w:t>
      </w:r>
      <w:r w:rsidR="00007E02">
        <w:t xml:space="preserve"> </w:t>
      </w:r>
      <w:r w:rsidR="006B6F8E">
        <w:t xml:space="preserve">44% </w:t>
      </w:r>
      <w:r>
        <w:t xml:space="preserve">were </w:t>
      </w:r>
      <w:r w:rsidR="006B6F8E">
        <w:t>under</w:t>
      </w:r>
      <w:r>
        <w:t xml:space="preserve"> age </w:t>
      </w:r>
      <w:r w:rsidR="006B6F8E">
        <w:t xml:space="preserve"> 40 and 66% over </w:t>
      </w:r>
      <w:r>
        <w:t xml:space="preserve">age </w:t>
      </w:r>
      <w:r w:rsidR="006B6F8E">
        <w:t>40</w:t>
      </w:r>
      <w:r>
        <w:t>.</w:t>
      </w:r>
      <w:r w:rsidR="006B6F8E">
        <w:t xml:space="preserve"> </w:t>
      </w:r>
      <w:r w:rsidR="00C41D27">
        <w:t xml:space="preserve">This trend has continued in 2021 in line with </w:t>
      </w:r>
      <w:r w:rsidR="006B6F8E">
        <w:t xml:space="preserve">the Oxford </w:t>
      </w:r>
      <w:r w:rsidR="00456639">
        <w:t xml:space="preserve">demographic </w:t>
      </w:r>
      <w:r w:rsidR="006B6F8E">
        <w:t>profile.</w:t>
      </w:r>
      <w:r>
        <w:t xml:space="preserve"> In 2021 the figures for </w:t>
      </w:r>
      <w:proofErr w:type="spellStart"/>
      <w:proofErr w:type="gramStart"/>
      <w:r>
        <w:t>non academic</w:t>
      </w:r>
      <w:proofErr w:type="spellEnd"/>
      <w:proofErr w:type="gramEnd"/>
      <w:r>
        <w:t xml:space="preserve"> staff are 39% under 40 and 61% over </w:t>
      </w:r>
      <w:r w:rsidR="00C41D27">
        <w:t xml:space="preserve">age </w:t>
      </w:r>
      <w:r>
        <w:t>40</w:t>
      </w:r>
      <w:r w:rsidR="00C41D27">
        <w:t>.</w:t>
      </w:r>
    </w:p>
    <w:p w14:paraId="510567A3" w14:textId="346D07FC" w:rsidR="006B6F8E" w:rsidRDefault="006B6F8E" w:rsidP="006B6F8E">
      <w:pPr>
        <w:rPr>
          <w:b/>
          <w:bCs/>
        </w:rPr>
      </w:pPr>
      <w:r>
        <w:rPr>
          <w:b/>
          <w:bCs/>
        </w:rPr>
        <w:t>Current position: The main change is  in ethnic diversity among 120 non- academic staff</w:t>
      </w:r>
      <w:r w:rsidR="00171B13">
        <w:rPr>
          <w:b/>
          <w:bCs/>
        </w:rPr>
        <w:t>,</w:t>
      </w:r>
      <w:r>
        <w:rPr>
          <w:b/>
          <w:bCs/>
        </w:rPr>
        <w:t xml:space="preserve"> with</w:t>
      </w:r>
      <w:r w:rsidR="00456639">
        <w:rPr>
          <w:b/>
          <w:bCs/>
        </w:rPr>
        <w:t xml:space="preserve"> </w:t>
      </w:r>
      <w:r w:rsidR="00007E02">
        <w:rPr>
          <w:b/>
          <w:bCs/>
        </w:rPr>
        <w:t xml:space="preserve">an </w:t>
      </w:r>
      <w:r>
        <w:rPr>
          <w:b/>
          <w:bCs/>
        </w:rPr>
        <w:t xml:space="preserve"> increase from 7% in 2015 to</w:t>
      </w:r>
      <w:r w:rsidR="00171B13">
        <w:rPr>
          <w:b/>
          <w:bCs/>
        </w:rPr>
        <w:t xml:space="preserve"> 17% in 2021</w:t>
      </w:r>
      <w:r>
        <w:rPr>
          <w:b/>
          <w:bCs/>
        </w:rPr>
        <w:t>.</w:t>
      </w:r>
    </w:p>
    <w:p w14:paraId="76F32C25" w14:textId="607C59E5" w:rsidR="006B6F8E" w:rsidRDefault="006B6F8E" w:rsidP="006B6F8E">
      <w:r>
        <w:t xml:space="preserve">This improvement was achieved by a number of different ways including  through broader placement of adverts, using local community groups in Oxford as well as local networks/ and word of mouth within ethnic communities. </w:t>
      </w:r>
      <w:proofErr w:type="spellStart"/>
      <w:r>
        <w:t>ie</w:t>
      </w:r>
      <w:proofErr w:type="spellEnd"/>
      <w:r>
        <w:t xml:space="preserve"> </w:t>
      </w:r>
      <w:proofErr w:type="spellStart"/>
      <w:r>
        <w:t>theBAME</w:t>
      </w:r>
      <w:proofErr w:type="spellEnd"/>
      <w:r>
        <w:t xml:space="preserve"> staff encourage their BAME contacts  to apply for vacancies. Staff turnover enables change.</w:t>
      </w:r>
      <w:r w:rsidR="00141E5F">
        <w:t xml:space="preserve"> </w:t>
      </w:r>
      <w:r>
        <w:t>We also introduced a name-blind process for all applicants to non- academic posts at all levels.</w:t>
      </w:r>
    </w:p>
    <w:p w14:paraId="69F19188" w14:textId="77777777" w:rsidR="006B6F8E" w:rsidRDefault="006B6F8E" w:rsidP="006B6F8E">
      <w:r>
        <w:t>We have appointed BAME staff at higher grades and within a wider selection of departments across College.</w:t>
      </w:r>
    </w:p>
    <w:p w14:paraId="7369059D" w14:textId="77777777" w:rsidR="006B6F8E" w:rsidRDefault="006B6F8E" w:rsidP="006B6F8E">
      <w:r>
        <w:t>Equality and diversity training for managers and staff was a pre-requisite on appointment as part of cultural change and more inclusive leadership.</w:t>
      </w:r>
    </w:p>
    <w:p w14:paraId="3333DA0A" w14:textId="77777777" w:rsidR="00007E02" w:rsidRPr="00007E02" w:rsidRDefault="00007E02" w:rsidP="006B6F8E">
      <w:pPr>
        <w:rPr>
          <w:b/>
        </w:rPr>
      </w:pPr>
      <w:r w:rsidRPr="00007E02">
        <w:rPr>
          <w:b/>
        </w:rPr>
        <w:t>Surveys:</w:t>
      </w:r>
    </w:p>
    <w:p w14:paraId="22D8319E" w14:textId="7E77696A" w:rsidR="00007E02" w:rsidRDefault="006B6F8E" w:rsidP="006B6F8E">
      <w:r>
        <w:lastRenderedPageBreak/>
        <w:t xml:space="preserve">No allegations of harassment or bullying related to race or otherwise within the last 12 months were reported by staff in the </w:t>
      </w:r>
      <w:proofErr w:type="spellStart"/>
      <w:proofErr w:type="gramStart"/>
      <w:r w:rsidR="00007E02">
        <w:t>non academic</w:t>
      </w:r>
      <w:proofErr w:type="spellEnd"/>
      <w:proofErr w:type="gramEnd"/>
      <w:r w:rsidR="00007E02">
        <w:t xml:space="preserve"> </w:t>
      </w:r>
      <w:r>
        <w:t>staff survey completed in Michaelmas term 2019.</w:t>
      </w:r>
    </w:p>
    <w:p w14:paraId="1F0957DD" w14:textId="1DAE7BBE" w:rsidR="006B6F8E" w:rsidRDefault="00007E02" w:rsidP="006B6F8E">
      <w:r>
        <w:t xml:space="preserve">A survey into racism for BAME staff in December 2019  showed no </w:t>
      </w:r>
      <w:proofErr w:type="spellStart"/>
      <w:r>
        <w:t>discernable</w:t>
      </w:r>
      <w:proofErr w:type="spellEnd"/>
      <w:r>
        <w:t xml:space="preserve"> experience of racism. Staff showed a pleasing willingness to </w:t>
      </w:r>
      <w:proofErr w:type="spellStart"/>
      <w:proofErr w:type="gramStart"/>
      <w:r>
        <w:t>report,a</w:t>
      </w:r>
      <w:proofErr w:type="spellEnd"/>
      <w:proofErr w:type="gramEnd"/>
      <w:r>
        <w:t xml:space="preserve"> clear understanding of how to report a racism claim, and trust in the College to take action.</w:t>
      </w:r>
    </w:p>
    <w:p w14:paraId="7DF99AA9" w14:textId="07D346E4" w:rsidR="00007E02" w:rsidRDefault="00007E02" w:rsidP="00007E02">
      <w:pPr>
        <w:rPr>
          <w:sz w:val="28"/>
          <w:szCs w:val="28"/>
        </w:rPr>
      </w:pPr>
      <w:r w:rsidRPr="00ED1BCF">
        <w:rPr>
          <w:b/>
          <w:bCs/>
          <w:sz w:val="28"/>
          <w:szCs w:val="28"/>
        </w:rPr>
        <w:t>Diversity data</w:t>
      </w:r>
      <w:r w:rsidRPr="00ED1BCF">
        <w:rPr>
          <w:sz w:val="28"/>
          <w:szCs w:val="28"/>
        </w:rPr>
        <w:t xml:space="preserve"> for </w:t>
      </w:r>
      <w:r w:rsidRPr="00ED1BCF">
        <w:rPr>
          <w:b/>
          <w:bCs/>
          <w:sz w:val="28"/>
          <w:szCs w:val="28"/>
          <w:u w:val="single"/>
        </w:rPr>
        <w:t>non- academic staff</w:t>
      </w:r>
      <w:r w:rsidRPr="00ED1BCF">
        <w:rPr>
          <w:sz w:val="28"/>
          <w:szCs w:val="28"/>
        </w:rPr>
        <w:t xml:space="preserve">. </w:t>
      </w:r>
    </w:p>
    <w:p w14:paraId="4F534423" w14:textId="50228D1D" w:rsidR="00C41D27" w:rsidRDefault="00C41D27" w:rsidP="00007E02">
      <w:pPr>
        <w:rPr>
          <w:b/>
        </w:rPr>
      </w:pPr>
      <w:r w:rsidRPr="00C41D27">
        <w:rPr>
          <w:b/>
          <w:u w:val="single"/>
        </w:rPr>
        <w:t>Dec 202</w:t>
      </w:r>
      <w:r w:rsidRPr="00C41D27">
        <w:rPr>
          <w:b/>
        </w:rPr>
        <w:t>1</w:t>
      </w:r>
      <w:r>
        <w:rPr>
          <w:b/>
        </w:rPr>
        <w:t xml:space="preserve">  </w:t>
      </w:r>
      <w:r w:rsidRPr="00C41D27">
        <w:t xml:space="preserve">This year there has been a further significant increase in the proportion of staff who confirmed they were from a BAME background, rising from </w:t>
      </w:r>
      <w:r>
        <w:t xml:space="preserve"> an average of around </w:t>
      </w:r>
      <w:r w:rsidRPr="00C41D27">
        <w:rPr>
          <w:b/>
        </w:rPr>
        <w:t>10%</w:t>
      </w:r>
      <w:r>
        <w:t xml:space="preserve">  </w:t>
      </w:r>
      <w:r w:rsidR="00B57E07">
        <w:t xml:space="preserve">of staff </w:t>
      </w:r>
      <w:r>
        <w:t xml:space="preserve">to </w:t>
      </w:r>
      <w:r w:rsidRPr="00C41D27">
        <w:rPr>
          <w:b/>
        </w:rPr>
        <w:t>13.5%</w:t>
      </w:r>
      <w:r w:rsidRPr="00C41D27">
        <w:t xml:space="preserve"> in 2020 </w:t>
      </w:r>
      <w:r>
        <w:t xml:space="preserve"> and </w:t>
      </w:r>
      <w:r w:rsidR="00AF1C01">
        <w:t xml:space="preserve">rising </w:t>
      </w:r>
      <w:r>
        <w:t xml:space="preserve">further to </w:t>
      </w:r>
      <w:r w:rsidRPr="00C41D27">
        <w:t xml:space="preserve"> </w:t>
      </w:r>
      <w:r w:rsidRPr="00C41D27">
        <w:rPr>
          <w:b/>
        </w:rPr>
        <w:t>17% in 2021</w:t>
      </w:r>
      <w:r w:rsidRPr="00C41D27">
        <w:t>.</w:t>
      </w:r>
    </w:p>
    <w:p w14:paraId="3D4DDD5C" w14:textId="6863E60C" w:rsidR="00C41D27" w:rsidRDefault="00C41D27" w:rsidP="00C41D27">
      <w:r>
        <w:t xml:space="preserve">For comparison : England’s BAME figure is 13%. City of Oxford </w:t>
      </w:r>
      <w:r w:rsidRPr="00F16EAE">
        <w:t xml:space="preserve"> </w:t>
      </w:r>
      <w:r>
        <w:t>BAME figure is 22% . </w:t>
      </w:r>
    </w:p>
    <w:p w14:paraId="7618F828" w14:textId="3E8FB66D" w:rsidR="00B57E07" w:rsidRDefault="00AF1C01" w:rsidP="00C41D27">
      <w:r>
        <w:t xml:space="preserve">There continue to be more slightly women </w:t>
      </w:r>
      <w:proofErr w:type="spellStart"/>
      <w:r>
        <w:t>employmed</w:t>
      </w:r>
      <w:proofErr w:type="spellEnd"/>
      <w:r>
        <w:t xml:space="preserve"> than men :-   </w:t>
      </w:r>
      <w:r w:rsidR="00B57E07">
        <w:t xml:space="preserve">In 2021 </w:t>
      </w:r>
      <w:r>
        <w:t xml:space="preserve">54% women : 47% </w:t>
      </w:r>
      <w:r w:rsidR="00B57E07">
        <w:t>men.</w:t>
      </w:r>
    </w:p>
    <w:p w14:paraId="5B7D3C24" w14:textId="36F4FEC2" w:rsidR="00AF1C01" w:rsidRDefault="00AF1C01" w:rsidP="00C41D27">
      <w:r>
        <w:t xml:space="preserve"> No data is gathered for staff who might identify as transgender, but support for staff transitioning has been offered.</w:t>
      </w:r>
    </w:p>
    <w:p w14:paraId="0F8AB18F" w14:textId="77777777" w:rsidR="006B6F8E" w:rsidRPr="00ED1BCF" w:rsidRDefault="006B6F8E" w:rsidP="006B6F8E">
      <w:pPr>
        <w:rPr>
          <w:b/>
          <w:sz w:val="28"/>
          <w:szCs w:val="28"/>
          <w:u w:val="single"/>
        </w:rPr>
      </w:pPr>
      <w:r w:rsidRPr="00ED1BCF">
        <w:rPr>
          <w:b/>
          <w:sz w:val="28"/>
          <w:szCs w:val="28"/>
          <w:u w:val="single"/>
        </w:rPr>
        <w:t>Academic Staff:</w:t>
      </w:r>
    </w:p>
    <w:p w14:paraId="2D96AD4F" w14:textId="77777777" w:rsidR="006B6F8E" w:rsidRDefault="006B6F8E" w:rsidP="006B6F8E">
      <w:pPr>
        <w:rPr>
          <w:rFonts w:asciiTheme="minorHAnsi" w:hAnsiTheme="minorHAnsi" w:cstheme="minorBidi"/>
          <w:b/>
        </w:rPr>
      </w:pPr>
      <w:r w:rsidRPr="00766D2A">
        <w:rPr>
          <w:rFonts w:asciiTheme="minorHAnsi" w:hAnsiTheme="minorHAnsi" w:cstheme="minorBidi"/>
          <w:b/>
        </w:rPr>
        <w:t>GB and Tutorial Fellows</w:t>
      </w:r>
    </w:p>
    <w:p w14:paraId="08836F04" w14:textId="77777777" w:rsidR="006B6F8E" w:rsidRDefault="006B6F8E" w:rsidP="006B6F8E">
      <w:pPr>
        <w:rPr>
          <w:rFonts w:asciiTheme="minorHAnsi" w:hAnsiTheme="minorHAnsi" w:cstheme="minorBidi"/>
        </w:rPr>
      </w:pPr>
      <w:r>
        <w:rPr>
          <w:rFonts w:asciiTheme="minorHAnsi" w:hAnsiTheme="minorHAnsi" w:cstheme="minorBidi"/>
        </w:rPr>
        <w:t xml:space="preserve">The rate of change is slow in terms of increasing the gender and ethnicity profile, as turnover and the opportunity for change is limited, although Brasenose has been exerting influence on the University as much as it can through joint appointment process. This includes a letter from the Principal to the University panel in advance of interviews, reminding them of the importance of fair selection and the desire to improve diversity. </w:t>
      </w:r>
    </w:p>
    <w:p w14:paraId="3546B296" w14:textId="77777777" w:rsidR="006B6F8E" w:rsidRDefault="006B6F8E" w:rsidP="006B6F8E">
      <w:r>
        <w:t>However, although we have increased the numbers providing data</w:t>
      </w:r>
      <w:r w:rsidRPr="00D77ABC">
        <w:t xml:space="preserve"> </w:t>
      </w:r>
      <w:r>
        <w:t xml:space="preserve">and it is clear that the gender profile is improving, significant numbers do not wish to declare ethnicity so meaningful stats are difficult to obtain. </w:t>
      </w:r>
    </w:p>
    <w:p w14:paraId="0969D385" w14:textId="77777777" w:rsidR="006B6F8E" w:rsidRDefault="006B6F8E" w:rsidP="006B6F8E">
      <w:pPr>
        <w:rPr>
          <w:b/>
        </w:rPr>
      </w:pPr>
      <w:r w:rsidRPr="00D77ABC">
        <w:rPr>
          <w:b/>
        </w:rPr>
        <w:t>Supernumerary Fellows</w:t>
      </w:r>
    </w:p>
    <w:p w14:paraId="3BE44DE3" w14:textId="5ABE50AC" w:rsidR="006B6F8E" w:rsidRPr="00D77ABC" w:rsidRDefault="006B6F8E" w:rsidP="006B6F8E">
      <w:r w:rsidRPr="00D77ABC">
        <w:t>College has more control o</w:t>
      </w:r>
      <w:r>
        <w:t>ver</w:t>
      </w:r>
      <w:r w:rsidRPr="00D77ABC">
        <w:t xml:space="preserve"> appointments </w:t>
      </w:r>
      <w:r>
        <w:t>to</w:t>
      </w:r>
      <w:r w:rsidRPr="00D77ABC">
        <w:t xml:space="preserve"> Supernumerary </w:t>
      </w:r>
      <w:r>
        <w:t>F</w:t>
      </w:r>
      <w:r w:rsidRPr="00D77ABC">
        <w:t>ellows</w:t>
      </w:r>
      <w:r>
        <w:t>hips</w:t>
      </w:r>
      <w:r w:rsidRPr="00D77ABC">
        <w:t xml:space="preserve"> </w:t>
      </w:r>
      <w:r>
        <w:t xml:space="preserve">and has made appointments which increase the diversity within this group over time, both in terms of gender and ethnicity, although firm statistics on ethnicity are not available as we do not collect data from those </w:t>
      </w:r>
      <w:r w:rsidR="00C41D27">
        <w:t>F</w:t>
      </w:r>
      <w:r>
        <w:t xml:space="preserve">ellows who are not employed by the college. </w:t>
      </w:r>
    </w:p>
    <w:p w14:paraId="76F8B3D3" w14:textId="5229CAC6" w:rsidR="006B6F8E" w:rsidRDefault="006B6F8E" w:rsidP="006B6F8E">
      <w:r w:rsidRPr="00D77ABC">
        <w:rPr>
          <w:b/>
        </w:rPr>
        <w:t>Research Fellows.</w:t>
      </w:r>
      <w:r>
        <w:t xml:space="preserve"> The College has had greater flexibility over who could be appointed to Research Fellowships. Again, firm statistics on ethnicity are not available as we do not collect data from those fellows who are not employed by the college.</w:t>
      </w:r>
    </w:p>
    <w:p w14:paraId="5AEAA568" w14:textId="76D87765" w:rsidR="00736355" w:rsidRDefault="006B6F8E" w:rsidP="00736355">
      <w:r w:rsidRPr="00EE2651">
        <w:rPr>
          <w:b/>
          <w:u w:val="single"/>
        </w:rPr>
        <w:t>Summary:</w:t>
      </w:r>
      <w:r w:rsidR="00736355" w:rsidRPr="00736355">
        <w:t xml:space="preserve"> </w:t>
      </w:r>
      <w:r w:rsidR="00736355">
        <w:t xml:space="preserve">Progress is being made on both gathering data and an increase in diversity amongst different groups of staff. </w:t>
      </w:r>
    </w:p>
    <w:p w14:paraId="4331DC90" w14:textId="6BEC4B28" w:rsidR="006B6F8E" w:rsidRPr="00EE2651" w:rsidRDefault="00ED1BCF" w:rsidP="006B6F8E">
      <w:r>
        <w:rPr>
          <w:b/>
          <w:sz w:val="28"/>
          <w:szCs w:val="28"/>
        </w:rPr>
        <w:t>Diver</w:t>
      </w:r>
      <w:r w:rsidR="006B6F8E" w:rsidRPr="00EE2651">
        <w:rPr>
          <w:b/>
          <w:sz w:val="28"/>
          <w:szCs w:val="28"/>
        </w:rPr>
        <w:t>sity Data</w:t>
      </w:r>
      <w:r w:rsidR="00EE2651" w:rsidRPr="00EE2651">
        <w:rPr>
          <w:b/>
          <w:sz w:val="28"/>
          <w:szCs w:val="28"/>
        </w:rPr>
        <w:t xml:space="preserve"> and Statistics                                             </w:t>
      </w:r>
      <w:r w:rsidR="00EE2651">
        <w:rPr>
          <w:b/>
          <w:sz w:val="28"/>
          <w:szCs w:val="28"/>
        </w:rPr>
        <w:t xml:space="preserve">                     </w:t>
      </w:r>
      <w:r w:rsidR="00EE2651" w:rsidRPr="00EE2651">
        <w:rPr>
          <w:b/>
          <w:sz w:val="28"/>
          <w:szCs w:val="28"/>
        </w:rPr>
        <w:t xml:space="preserve"> Appendix 3</w:t>
      </w:r>
    </w:p>
    <w:tbl>
      <w:tblPr>
        <w:tblpPr w:leftFromText="180" w:rightFromText="180" w:vertAnchor="text" w:tblpY="1"/>
        <w:tblOverlap w:val="never"/>
        <w:tblW w:w="0" w:type="auto"/>
        <w:tblLayout w:type="fixed"/>
        <w:tblLook w:val="0000" w:firstRow="0" w:lastRow="0" w:firstColumn="0" w:lastColumn="0" w:noHBand="0" w:noVBand="0"/>
      </w:tblPr>
      <w:tblGrid>
        <w:gridCol w:w="2371"/>
        <w:gridCol w:w="1593"/>
        <w:gridCol w:w="1593"/>
        <w:gridCol w:w="851"/>
        <w:gridCol w:w="1484"/>
        <w:gridCol w:w="784"/>
      </w:tblGrid>
      <w:tr w:rsidR="00C41D27" w14:paraId="55D0CB42" w14:textId="77777777" w:rsidTr="0063512E">
        <w:trPr>
          <w:trHeight w:val="254"/>
        </w:trPr>
        <w:tc>
          <w:tcPr>
            <w:tcW w:w="2371" w:type="dxa"/>
            <w:tcBorders>
              <w:top w:val="single" w:sz="4" w:space="0" w:color="auto"/>
              <w:left w:val="single" w:sz="4" w:space="0" w:color="auto"/>
              <w:bottom w:val="single" w:sz="4" w:space="0" w:color="auto"/>
              <w:right w:val="single" w:sz="4" w:space="0" w:color="auto"/>
            </w:tcBorders>
          </w:tcPr>
          <w:p w14:paraId="6AE75162" w14:textId="77777777" w:rsidR="00C41D27" w:rsidRDefault="00C41D27" w:rsidP="006B6F8E">
            <w:pPr>
              <w:autoSpaceDE w:val="0"/>
              <w:autoSpaceDN w:val="0"/>
              <w:adjustRightInd w:val="0"/>
              <w:spacing w:after="0" w:line="240" w:lineRule="auto"/>
              <w:rPr>
                <w:rFonts w:cs="Calibri"/>
                <w:b/>
                <w:bCs/>
                <w:i/>
                <w:iCs/>
                <w:color w:val="000000"/>
              </w:rPr>
            </w:pPr>
            <w:r>
              <w:rPr>
                <w:rFonts w:cs="Calibri"/>
                <w:b/>
                <w:bCs/>
                <w:iCs/>
                <w:color w:val="000000"/>
              </w:rPr>
              <w:lastRenderedPageBreak/>
              <w:t>Governing Body</w:t>
            </w:r>
          </w:p>
        </w:tc>
        <w:tc>
          <w:tcPr>
            <w:tcW w:w="1593" w:type="dxa"/>
            <w:tcBorders>
              <w:top w:val="single" w:sz="4" w:space="0" w:color="auto"/>
              <w:left w:val="single" w:sz="4" w:space="0" w:color="auto"/>
              <w:bottom w:val="single" w:sz="4" w:space="0" w:color="auto"/>
              <w:right w:val="single" w:sz="4" w:space="0" w:color="auto"/>
            </w:tcBorders>
          </w:tcPr>
          <w:p w14:paraId="38FC8F42" w14:textId="599204E4" w:rsidR="00C41D27" w:rsidRDefault="00C41D27" w:rsidP="006B6F8E">
            <w:pPr>
              <w:autoSpaceDE w:val="0"/>
              <w:autoSpaceDN w:val="0"/>
              <w:adjustRightInd w:val="0"/>
              <w:spacing w:after="0" w:line="240" w:lineRule="auto"/>
              <w:jc w:val="right"/>
              <w:rPr>
                <w:rFonts w:cs="Calibri"/>
                <w:color w:val="000000"/>
              </w:rPr>
            </w:pPr>
            <w:r>
              <w:rPr>
                <w:rFonts w:cs="Calibri"/>
                <w:color w:val="000000"/>
              </w:rPr>
              <w:t>December 2021</w:t>
            </w:r>
          </w:p>
        </w:tc>
        <w:tc>
          <w:tcPr>
            <w:tcW w:w="1593" w:type="dxa"/>
            <w:tcBorders>
              <w:top w:val="single" w:sz="4" w:space="0" w:color="auto"/>
              <w:left w:val="single" w:sz="4" w:space="0" w:color="auto"/>
              <w:bottom w:val="single" w:sz="4" w:space="0" w:color="auto"/>
              <w:right w:val="nil"/>
            </w:tcBorders>
          </w:tcPr>
          <w:p w14:paraId="472A0AF9" w14:textId="69E2B311" w:rsidR="00C41D27" w:rsidRDefault="00C41D27" w:rsidP="006B6F8E">
            <w:pPr>
              <w:autoSpaceDE w:val="0"/>
              <w:autoSpaceDN w:val="0"/>
              <w:adjustRightInd w:val="0"/>
              <w:spacing w:after="0" w:line="240" w:lineRule="auto"/>
              <w:jc w:val="right"/>
              <w:rPr>
                <w:rFonts w:cs="Calibri"/>
                <w:color w:val="000000"/>
              </w:rPr>
            </w:pPr>
            <w:r>
              <w:rPr>
                <w:rFonts w:cs="Calibri"/>
                <w:color w:val="000000"/>
              </w:rPr>
              <w:t>July 2020</w:t>
            </w:r>
          </w:p>
        </w:tc>
        <w:tc>
          <w:tcPr>
            <w:tcW w:w="851" w:type="dxa"/>
            <w:tcBorders>
              <w:top w:val="single" w:sz="4" w:space="0" w:color="auto"/>
              <w:left w:val="nil"/>
              <w:bottom w:val="single" w:sz="4" w:space="0" w:color="auto"/>
              <w:right w:val="single" w:sz="4" w:space="0" w:color="auto"/>
            </w:tcBorders>
          </w:tcPr>
          <w:p w14:paraId="32F3BB5D" w14:textId="77777777" w:rsidR="00C41D27" w:rsidRDefault="00C41D27" w:rsidP="006B6F8E">
            <w:pPr>
              <w:autoSpaceDE w:val="0"/>
              <w:autoSpaceDN w:val="0"/>
              <w:adjustRightInd w:val="0"/>
              <w:spacing w:after="0" w:line="240" w:lineRule="auto"/>
              <w:jc w:val="right"/>
              <w:rPr>
                <w:rFonts w:cs="Calibri"/>
                <w:color w:val="000000"/>
              </w:rPr>
            </w:pPr>
          </w:p>
        </w:tc>
        <w:tc>
          <w:tcPr>
            <w:tcW w:w="1484" w:type="dxa"/>
            <w:tcBorders>
              <w:top w:val="single" w:sz="4" w:space="0" w:color="auto"/>
              <w:left w:val="single" w:sz="4" w:space="0" w:color="auto"/>
              <w:bottom w:val="single" w:sz="4" w:space="0" w:color="auto"/>
              <w:right w:val="dotted" w:sz="4" w:space="0" w:color="auto"/>
            </w:tcBorders>
          </w:tcPr>
          <w:p w14:paraId="4B67AE82" w14:textId="77777777" w:rsidR="00C41D27" w:rsidRDefault="00C41D27" w:rsidP="006B6F8E">
            <w:pPr>
              <w:autoSpaceDE w:val="0"/>
              <w:autoSpaceDN w:val="0"/>
              <w:adjustRightInd w:val="0"/>
              <w:spacing w:after="0" w:line="240" w:lineRule="auto"/>
              <w:jc w:val="center"/>
              <w:rPr>
                <w:rFonts w:cs="Calibri"/>
                <w:color w:val="000000"/>
              </w:rPr>
            </w:pPr>
            <w:r>
              <w:rPr>
                <w:rFonts w:cs="Calibri"/>
                <w:color w:val="000000"/>
              </w:rPr>
              <w:t>2018</w:t>
            </w:r>
          </w:p>
        </w:tc>
        <w:tc>
          <w:tcPr>
            <w:tcW w:w="784" w:type="dxa"/>
            <w:tcBorders>
              <w:top w:val="single" w:sz="4" w:space="0" w:color="auto"/>
              <w:left w:val="dotted" w:sz="4" w:space="0" w:color="auto"/>
              <w:bottom w:val="single" w:sz="4" w:space="0" w:color="auto"/>
              <w:right w:val="single" w:sz="4" w:space="0" w:color="auto"/>
            </w:tcBorders>
          </w:tcPr>
          <w:p w14:paraId="639E9541" w14:textId="77777777" w:rsidR="00C41D27" w:rsidRDefault="00C41D27" w:rsidP="006B6F8E">
            <w:pPr>
              <w:autoSpaceDE w:val="0"/>
              <w:autoSpaceDN w:val="0"/>
              <w:adjustRightInd w:val="0"/>
              <w:spacing w:after="0" w:line="240" w:lineRule="auto"/>
              <w:jc w:val="right"/>
              <w:rPr>
                <w:rFonts w:cs="Calibri"/>
                <w:color w:val="000000"/>
              </w:rPr>
            </w:pPr>
          </w:p>
        </w:tc>
      </w:tr>
      <w:tr w:rsidR="00C41D27" w14:paraId="14AFB258" w14:textId="77777777" w:rsidTr="0063512E">
        <w:trPr>
          <w:trHeight w:val="514"/>
        </w:trPr>
        <w:tc>
          <w:tcPr>
            <w:tcW w:w="2371" w:type="dxa"/>
            <w:tcBorders>
              <w:top w:val="single" w:sz="4" w:space="0" w:color="auto"/>
              <w:left w:val="single" w:sz="4" w:space="0" w:color="auto"/>
              <w:bottom w:val="nil"/>
              <w:right w:val="single" w:sz="4" w:space="0" w:color="auto"/>
            </w:tcBorders>
          </w:tcPr>
          <w:p w14:paraId="46128B5A" w14:textId="77777777" w:rsidR="00C41D27" w:rsidRDefault="00C41D27" w:rsidP="006B6F8E">
            <w:pPr>
              <w:autoSpaceDE w:val="0"/>
              <w:autoSpaceDN w:val="0"/>
              <w:adjustRightInd w:val="0"/>
              <w:spacing w:after="0" w:line="240" w:lineRule="auto"/>
              <w:rPr>
                <w:rFonts w:cs="Calibri"/>
                <w:color w:val="000000"/>
              </w:rPr>
            </w:pPr>
            <w:r>
              <w:rPr>
                <w:rFonts w:cs="Calibri"/>
                <w:color w:val="000000"/>
              </w:rPr>
              <w:t>Female</w:t>
            </w:r>
          </w:p>
        </w:tc>
        <w:tc>
          <w:tcPr>
            <w:tcW w:w="1593" w:type="dxa"/>
            <w:tcBorders>
              <w:top w:val="single" w:sz="4" w:space="0" w:color="auto"/>
              <w:left w:val="single" w:sz="4" w:space="0" w:color="auto"/>
              <w:bottom w:val="nil"/>
              <w:right w:val="single" w:sz="4" w:space="0" w:color="auto"/>
            </w:tcBorders>
          </w:tcPr>
          <w:p w14:paraId="3631210C" w14:textId="0A845467" w:rsidR="00C41D27" w:rsidRDefault="00762F97" w:rsidP="006B6F8E">
            <w:pPr>
              <w:autoSpaceDE w:val="0"/>
              <w:autoSpaceDN w:val="0"/>
              <w:adjustRightInd w:val="0"/>
              <w:spacing w:after="0" w:line="240" w:lineRule="auto"/>
              <w:jc w:val="right"/>
              <w:rPr>
                <w:rFonts w:cs="Calibri"/>
                <w:color w:val="000000"/>
              </w:rPr>
            </w:pPr>
            <w:r>
              <w:rPr>
                <w:rFonts w:cs="Calibri"/>
                <w:color w:val="000000"/>
              </w:rPr>
              <w:t>12</w:t>
            </w:r>
          </w:p>
        </w:tc>
        <w:tc>
          <w:tcPr>
            <w:tcW w:w="1593" w:type="dxa"/>
            <w:tcBorders>
              <w:top w:val="single" w:sz="4" w:space="0" w:color="auto"/>
              <w:left w:val="single" w:sz="4" w:space="0" w:color="auto"/>
              <w:bottom w:val="nil"/>
              <w:right w:val="nil"/>
            </w:tcBorders>
          </w:tcPr>
          <w:p w14:paraId="5078D682" w14:textId="4C10A906" w:rsidR="00C41D27" w:rsidRDefault="00C41D27" w:rsidP="006B6F8E">
            <w:pPr>
              <w:autoSpaceDE w:val="0"/>
              <w:autoSpaceDN w:val="0"/>
              <w:adjustRightInd w:val="0"/>
              <w:spacing w:after="0" w:line="240" w:lineRule="auto"/>
              <w:jc w:val="right"/>
              <w:rPr>
                <w:rFonts w:cs="Calibri"/>
                <w:color w:val="000000"/>
              </w:rPr>
            </w:pPr>
            <w:r>
              <w:rPr>
                <w:rFonts w:cs="Calibri"/>
                <w:color w:val="000000"/>
              </w:rPr>
              <w:t>12</w:t>
            </w:r>
          </w:p>
        </w:tc>
        <w:tc>
          <w:tcPr>
            <w:tcW w:w="851" w:type="dxa"/>
            <w:tcBorders>
              <w:top w:val="single" w:sz="4" w:space="0" w:color="auto"/>
              <w:left w:val="nil"/>
              <w:bottom w:val="nil"/>
              <w:right w:val="single" w:sz="4" w:space="0" w:color="auto"/>
            </w:tcBorders>
          </w:tcPr>
          <w:p w14:paraId="46CA18C3" w14:textId="77777777" w:rsidR="00C41D27" w:rsidRDefault="00C41D27" w:rsidP="006B6F8E">
            <w:pPr>
              <w:autoSpaceDE w:val="0"/>
              <w:autoSpaceDN w:val="0"/>
              <w:adjustRightInd w:val="0"/>
              <w:spacing w:after="0" w:line="240" w:lineRule="auto"/>
              <w:jc w:val="right"/>
              <w:rPr>
                <w:rFonts w:cs="Calibri"/>
                <w:color w:val="000000"/>
              </w:rPr>
            </w:pPr>
            <w:r>
              <w:rPr>
                <w:rFonts w:cs="Calibri"/>
                <w:color w:val="000000"/>
              </w:rPr>
              <w:t>28%</w:t>
            </w:r>
          </w:p>
        </w:tc>
        <w:tc>
          <w:tcPr>
            <w:tcW w:w="1484" w:type="dxa"/>
            <w:tcBorders>
              <w:top w:val="single" w:sz="4" w:space="0" w:color="auto"/>
              <w:left w:val="single" w:sz="4" w:space="0" w:color="auto"/>
              <w:bottom w:val="nil"/>
              <w:right w:val="dotted" w:sz="4" w:space="0" w:color="auto"/>
            </w:tcBorders>
          </w:tcPr>
          <w:p w14:paraId="5224BB05" w14:textId="77777777" w:rsidR="00C41D27" w:rsidRDefault="00C41D27" w:rsidP="006B6F8E">
            <w:pPr>
              <w:autoSpaceDE w:val="0"/>
              <w:autoSpaceDN w:val="0"/>
              <w:adjustRightInd w:val="0"/>
              <w:spacing w:after="0" w:line="240" w:lineRule="auto"/>
              <w:jc w:val="right"/>
              <w:rPr>
                <w:rFonts w:cs="Calibri"/>
                <w:color w:val="0066CC"/>
              </w:rPr>
            </w:pPr>
            <w:r>
              <w:rPr>
                <w:rFonts w:cs="Calibri"/>
                <w:color w:val="0066CC"/>
              </w:rPr>
              <w:t>10</w:t>
            </w:r>
          </w:p>
        </w:tc>
        <w:tc>
          <w:tcPr>
            <w:tcW w:w="784" w:type="dxa"/>
            <w:tcBorders>
              <w:top w:val="single" w:sz="4" w:space="0" w:color="auto"/>
              <w:left w:val="dotted" w:sz="4" w:space="0" w:color="auto"/>
              <w:bottom w:val="nil"/>
              <w:right w:val="single" w:sz="4" w:space="0" w:color="auto"/>
            </w:tcBorders>
          </w:tcPr>
          <w:p w14:paraId="662781E9" w14:textId="77777777" w:rsidR="00C41D27" w:rsidRDefault="00C41D27" w:rsidP="006B6F8E">
            <w:pPr>
              <w:autoSpaceDE w:val="0"/>
              <w:autoSpaceDN w:val="0"/>
              <w:adjustRightInd w:val="0"/>
              <w:spacing w:after="0" w:line="240" w:lineRule="auto"/>
              <w:jc w:val="right"/>
              <w:rPr>
                <w:rFonts w:cs="Calibri"/>
                <w:color w:val="0066CC"/>
              </w:rPr>
            </w:pPr>
            <w:r>
              <w:rPr>
                <w:rFonts w:cs="Calibri"/>
                <w:color w:val="0066CC"/>
              </w:rPr>
              <w:t>25%</w:t>
            </w:r>
          </w:p>
        </w:tc>
      </w:tr>
      <w:tr w:rsidR="00C41D27" w14:paraId="46D7701C" w14:textId="77777777" w:rsidTr="0063512E">
        <w:trPr>
          <w:trHeight w:val="254"/>
        </w:trPr>
        <w:tc>
          <w:tcPr>
            <w:tcW w:w="2371" w:type="dxa"/>
            <w:tcBorders>
              <w:top w:val="nil"/>
              <w:left w:val="single" w:sz="4" w:space="0" w:color="auto"/>
              <w:bottom w:val="single" w:sz="4" w:space="0" w:color="auto"/>
              <w:right w:val="single" w:sz="4" w:space="0" w:color="auto"/>
            </w:tcBorders>
          </w:tcPr>
          <w:p w14:paraId="3359A69F" w14:textId="77777777" w:rsidR="00C41D27" w:rsidRDefault="00C41D27" w:rsidP="006B6F8E">
            <w:pPr>
              <w:autoSpaceDE w:val="0"/>
              <w:autoSpaceDN w:val="0"/>
              <w:adjustRightInd w:val="0"/>
              <w:spacing w:after="0" w:line="240" w:lineRule="auto"/>
              <w:rPr>
                <w:rFonts w:cs="Calibri"/>
                <w:color w:val="000000"/>
              </w:rPr>
            </w:pPr>
            <w:r>
              <w:rPr>
                <w:rFonts w:cs="Calibri"/>
                <w:color w:val="000000"/>
              </w:rPr>
              <w:t>Male</w:t>
            </w:r>
          </w:p>
        </w:tc>
        <w:tc>
          <w:tcPr>
            <w:tcW w:w="1593" w:type="dxa"/>
            <w:tcBorders>
              <w:top w:val="nil"/>
              <w:left w:val="single" w:sz="4" w:space="0" w:color="auto"/>
              <w:bottom w:val="single" w:sz="4" w:space="0" w:color="auto"/>
              <w:right w:val="single" w:sz="4" w:space="0" w:color="auto"/>
            </w:tcBorders>
          </w:tcPr>
          <w:p w14:paraId="0DE66299" w14:textId="417FEF50" w:rsidR="00C41D27" w:rsidRDefault="00762F97" w:rsidP="006B6F8E">
            <w:pPr>
              <w:autoSpaceDE w:val="0"/>
              <w:autoSpaceDN w:val="0"/>
              <w:adjustRightInd w:val="0"/>
              <w:spacing w:after="0" w:line="240" w:lineRule="auto"/>
              <w:jc w:val="right"/>
              <w:rPr>
                <w:rFonts w:cs="Calibri"/>
                <w:color w:val="000000"/>
              </w:rPr>
            </w:pPr>
            <w:r>
              <w:rPr>
                <w:rFonts w:cs="Calibri"/>
                <w:color w:val="000000"/>
              </w:rPr>
              <w:t>30</w:t>
            </w:r>
          </w:p>
        </w:tc>
        <w:tc>
          <w:tcPr>
            <w:tcW w:w="1593" w:type="dxa"/>
            <w:tcBorders>
              <w:top w:val="nil"/>
              <w:left w:val="single" w:sz="4" w:space="0" w:color="auto"/>
              <w:bottom w:val="single" w:sz="4" w:space="0" w:color="auto"/>
              <w:right w:val="nil"/>
            </w:tcBorders>
          </w:tcPr>
          <w:p w14:paraId="1159F4A3" w14:textId="15CDA958" w:rsidR="00C41D27" w:rsidRDefault="00C41D27" w:rsidP="006B6F8E">
            <w:pPr>
              <w:autoSpaceDE w:val="0"/>
              <w:autoSpaceDN w:val="0"/>
              <w:adjustRightInd w:val="0"/>
              <w:spacing w:after="0" w:line="240" w:lineRule="auto"/>
              <w:jc w:val="right"/>
              <w:rPr>
                <w:rFonts w:cs="Calibri"/>
                <w:color w:val="000000"/>
              </w:rPr>
            </w:pPr>
            <w:r>
              <w:rPr>
                <w:rFonts w:cs="Calibri"/>
                <w:color w:val="000000"/>
              </w:rPr>
              <w:t>31</w:t>
            </w:r>
          </w:p>
        </w:tc>
        <w:tc>
          <w:tcPr>
            <w:tcW w:w="851" w:type="dxa"/>
            <w:tcBorders>
              <w:top w:val="nil"/>
              <w:left w:val="nil"/>
              <w:bottom w:val="single" w:sz="4" w:space="0" w:color="auto"/>
              <w:right w:val="single" w:sz="4" w:space="0" w:color="auto"/>
            </w:tcBorders>
          </w:tcPr>
          <w:p w14:paraId="430AC0A5" w14:textId="77777777" w:rsidR="00C41D27" w:rsidRDefault="00C41D27" w:rsidP="006B6F8E">
            <w:pPr>
              <w:autoSpaceDE w:val="0"/>
              <w:autoSpaceDN w:val="0"/>
              <w:adjustRightInd w:val="0"/>
              <w:spacing w:after="0" w:line="240" w:lineRule="auto"/>
              <w:jc w:val="right"/>
              <w:rPr>
                <w:rFonts w:cs="Calibri"/>
                <w:color w:val="000000"/>
              </w:rPr>
            </w:pPr>
            <w:r>
              <w:rPr>
                <w:rFonts w:cs="Calibri"/>
                <w:color w:val="000000"/>
              </w:rPr>
              <w:t>72%</w:t>
            </w:r>
          </w:p>
        </w:tc>
        <w:tc>
          <w:tcPr>
            <w:tcW w:w="1484" w:type="dxa"/>
            <w:tcBorders>
              <w:top w:val="nil"/>
              <w:left w:val="single" w:sz="4" w:space="0" w:color="auto"/>
              <w:bottom w:val="single" w:sz="4" w:space="0" w:color="auto"/>
              <w:right w:val="dotted" w:sz="4" w:space="0" w:color="auto"/>
            </w:tcBorders>
          </w:tcPr>
          <w:p w14:paraId="0E8D52F6" w14:textId="77777777" w:rsidR="00C41D27" w:rsidRDefault="00C41D27" w:rsidP="006B6F8E">
            <w:pPr>
              <w:autoSpaceDE w:val="0"/>
              <w:autoSpaceDN w:val="0"/>
              <w:adjustRightInd w:val="0"/>
              <w:spacing w:after="0" w:line="240" w:lineRule="auto"/>
              <w:jc w:val="right"/>
              <w:rPr>
                <w:rFonts w:cs="Calibri"/>
                <w:color w:val="0066CC"/>
              </w:rPr>
            </w:pPr>
            <w:r>
              <w:rPr>
                <w:rFonts w:cs="Calibri"/>
                <w:color w:val="0066CC"/>
              </w:rPr>
              <w:t>31</w:t>
            </w:r>
          </w:p>
        </w:tc>
        <w:tc>
          <w:tcPr>
            <w:tcW w:w="784" w:type="dxa"/>
            <w:tcBorders>
              <w:top w:val="nil"/>
              <w:left w:val="dotted" w:sz="4" w:space="0" w:color="auto"/>
              <w:bottom w:val="single" w:sz="4" w:space="0" w:color="auto"/>
              <w:right w:val="single" w:sz="4" w:space="0" w:color="auto"/>
            </w:tcBorders>
          </w:tcPr>
          <w:p w14:paraId="5EB452C0" w14:textId="77777777" w:rsidR="00C41D27" w:rsidRDefault="00C41D27" w:rsidP="006B6F8E">
            <w:pPr>
              <w:autoSpaceDE w:val="0"/>
              <w:autoSpaceDN w:val="0"/>
              <w:adjustRightInd w:val="0"/>
              <w:spacing w:after="0" w:line="240" w:lineRule="auto"/>
              <w:jc w:val="right"/>
              <w:rPr>
                <w:rFonts w:cs="Calibri"/>
                <w:color w:val="0066CC"/>
              </w:rPr>
            </w:pPr>
            <w:r>
              <w:rPr>
                <w:rFonts w:cs="Calibri"/>
                <w:color w:val="0066CC"/>
              </w:rPr>
              <w:t>75%</w:t>
            </w:r>
          </w:p>
        </w:tc>
      </w:tr>
      <w:tr w:rsidR="00C41D27" w14:paraId="2027556F" w14:textId="77777777" w:rsidTr="0063512E">
        <w:trPr>
          <w:trHeight w:val="254"/>
        </w:trPr>
        <w:tc>
          <w:tcPr>
            <w:tcW w:w="2371" w:type="dxa"/>
            <w:tcBorders>
              <w:top w:val="single" w:sz="4" w:space="0" w:color="auto"/>
              <w:left w:val="single" w:sz="4" w:space="0" w:color="auto"/>
              <w:bottom w:val="single" w:sz="4" w:space="0" w:color="auto"/>
              <w:right w:val="single" w:sz="4" w:space="0" w:color="auto"/>
            </w:tcBorders>
          </w:tcPr>
          <w:p w14:paraId="51F4AC46" w14:textId="77777777" w:rsidR="00C41D27" w:rsidRDefault="00C41D27" w:rsidP="006B6F8E">
            <w:pPr>
              <w:autoSpaceDE w:val="0"/>
              <w:autoSpaceDN w:val="0"/>
              <w:adjustRightInd w:val="0"/>
              <w:spacing w:after="0" w:line="240" w:lineRule="auto"/>
              <w:rPr>
                <w:rFonts w:cs="Calibri"/>
                <w:color w:val="000000"/>
              </w:rPr>
            </w:pPr>
            <w:r>
              <w:rPr>
                <w:rFonts w:cs="Calibri"/>
                <w:color w:val="000000"/>
              </w:rPr>
              <w:t>Total</w:t>
            </w:r>
          </w:p>
        </w:tc>
        <w:tc>
          <w:tcPr>
            <w:tcW w:w="1593" w:type="dxa"/>
            <w:tcBorders>
              <w:top w:val="single" w:sz="4" w:space="0" w:color="auto"/>
              <w:left w:val="single" w:sz="4" w:space="0" w:color="auto"/>
              <w:bottom w:val="single" w:sz="4" w:space="0" w:color="auto"/>
              <w:right w:val="single" w:sz="4" w:space="0" w:color="auto"/>
            </w:tcBorders>
          </w:tcPr>
          <w:p w14:paraId="602BF439" w14:textId="10A5C5E4" w:rsidR="00C41D27" w:rsidRDefault="00762F97" w:rsidP="006B6F8E">
            <w:pPr>
              <w:autoSpaceDE w:val="0"/>
              <w:autoSpaceDN w:val="0"/>
              <w:adjustRightInd w:val="0"/>
              <w:spacing w:after="0" w:line="240" w:lineRule="auto"/>
              <w:jc w:val="right"/>
              <w:rPr>
                <w:rFonts w:cs="Calibri"/>
                <w:b/>
                <w:bCs/>
                <w:color w:val="000000"/>
              </w:rPr>
            </w:pPr>
            <w:r>
              <w:rPr>
                <w:rFonts w:cs="Calibri"/>
                <w:b/>
                <w:bCs/>
                <w:color w:val="000000"/>
              </w:rPr>
              <w:t>42</w:t>
            </w:r>
          </w:p>
        </w:tc>
        <w:tc>
          <w:tcPr>
            <w:tcW w:w="1593" w:type="dxa"/>
            <w:tcBorders>
              <w:top w:val="single" w:sz="4" w:space="0" w:color="auto"/>
              <w:left w:val="single" w:sz="4" w:space="0" w:color="auto"/>
              <w:bottom w:val="single" w:sz="4" w:space="0" w:color="auto"/>
              <w:right w:val="nil"/>
            </w:tcBorders>
          </w:tcPr>
          <w:p w14:paraId="3281EBEC" w14:textId="5A6141F3" w:rsidR="00C41D27" w:rsidRDefault="00C41D27" w:rsidP="006B6F8E">
            <w:pPr>
              <w:autoSpaceDE w:val="0"/>
              <w:autoSpaceDN w:val="0"/>
              <w:adjustRightInd w:val="0"/>
              <w:spacing w:after="0" w:line="240" w:lineRule="auto"/>
              <w:jc w:val="right"/>
              <w:rPr>
                <w:rFonts w:cs="Calibri"/>
                <w:b/>
                <w:bCs/>
                <w:color w:val="000000"/>
              </w:rPr>
            </w:pPr>
            <w:r>
              <w:rPr>
                <w:rFonts w:cs="Calibri"/>
                <w:b/>
                <w:bCs/>
                <w:color w:val="000000"/>
              </w:rPr>
              <w:t>43</w:t>
            </w:r>
          </w:p>
        </w:tc>
        <w:tc>
          <w:tcPr>
            <w:tcW w:w="851" w:type="dxa"/>
            <w:tcBorders>
              <w:top w:val="single" w:sz="4" w:space="0" w:color="auto"/>
              <w:left w:val="nil"/>
              <w:bottom w:val="single" w:sz="4" w:space="0" w:color="auto"/>
              <w:right w:val="single" w:sz="4" w:space="0" w:color="auto"/>
            </w:tcBorders>
          </w:tcPr>
          <w:p w14:paraId="3D448531" w14:textId="77777777" w:rsidR="00C41D27" w:rsidRDefault="00C41D27" w:rsidP="006B6F8E">
            <w:pPr>
              <w:autoSpaceDE w:val="0"/>
              <w:autoSpaceDN w:val="0"/>
              <w:adjustRightInd w:val="0"/>
              <w:spacing w:after="0" w:line="240" w:lineRule="auto"/>
              <w:jc w:val="right"/>
              <w:rPr>
                <w:rFonts w:cs="Calibri"/>
                <w:color w:val="000000"/>
              </w:rPr>
            </w:pPr>
            <w:r>
              <w:rPr>
                <w:rFonts w:cs="Calibri"/>
                <w:color w:val="000000"/>
              </w:rPr>
              <w:t>100%</w:t>
            </w:r>
          </w:p>
        </w:tc>
        <w:tc>
          <w:tcPr>
            <w:tcW w:w="1484" w:type="dxa"/>
            <w:tcBorders>
              <w:top w:val="single" w:sz="4" w:space="0" w:color="auto"/>
              <w:left w:val="single" w:sz="4" w:space="0" w:color="auto"/>
              <w:bottom w:val="single" w:sz="4" w:space="0" w:color="auto"/>
              <w:right w:val="dotted" w:sz="4" w:space="0" w:color="auto"/>
            </w:tcBorders>
          </w:tcPr>
          <w:p w14:paraId="08B67515" w14:textId="77777777" w:rsidR="00C41D27" w:rsidRPr="007A5349" w:rsidRDefault="00C41D27" w:rsidP="006B6F8E">
            <w:pPr>
              <w:autoSpaceDE w:val="0"/>
              <w:autoSpaceDN w:val="0"/>
              <w:adjustRightInd w:val="0"/>
              <w:spacing w:after="0" w:line="240" w:lineRule="auto"/>
              <w:jc w:val="right"/>
              <w:rPr>
                <w:rFonts w:cs="Calibri"/>
                <w:b/>
                <w:color w:val="000000"/>
              </w:rPr>
            </w:pPr>
            <w:r w:rsidRPr="007A5349">
              <w:rPr>
                <w:rFonts w:cs="Calibri"/>
                <w:b/>
                <w:color w:val="0066CC"/>
              </w:rPr>
              <w:t>41</w:t>
            </w:r>
          </w:p>
        </w:tc>
        <w:tc>
          <w:tcPr>
            <w:tcW w:w="784" w:type="dxa"/>
            <w:tcBorders>
              <w:top w:val="single" w:sz="4" w:space="0" w:color="auto"/>
              <w:left w:val="dotted" w:sz="4" w:space="0" w:color="auto"/>
              <w:bottom w:val="single" w:sz="4" w:space="0" w:color="auto"/>
              <w:right w:val="single" w:sz="4" w:space="0" w:color="auto"/>
            </w:tcBorders>
          </w:tcPr>
          <w:p w14:paraId="5AB656A8" w14:textId="77777777" w:rsidR="00C41D27" w:rsidRDefault="00C41D27" w:rsidP="006B6F8E">
            <w:pPr>
              <w:autoSpaceDE w:val="0"/>
              <w:autoSpaceDN w:val="0"/>
              <w:adjustRightInd w:val="0"/>
              <w:spacing w:after="0" w:line="240" w:lineRule="auto"/>
              <w:jc w:val="right"/>
              <w:rPr>
                <w:rFonts w:cs="Calibri"/>
                <w:color w:val="000000"/>
              </w:rPr>
            </w:pPr>
            <w:r>
              <w:rPr>
                <w:rFonts w:cs="Calibri"/>
                <w:color w:val="000000"/>
              </w:rPr>
              <w:t>100%</w:t>
            </w:r>
          </w:p>
        </w:tc>
      </w:tr>
      <w:tr w:rsidR="00C41D27" w14:paraId="77D54C74" w14:textId="77777777" w:rsidTr="0063512E">
        <w:trPr>
          <w:trHeight w:val="274"/>
        </w:trPr>
        <w:tc>
          <w:tcPr>
            <w:tcW w:w="2371" w:type="dxa"/>
            <w:tcBorders>
              <w:top w:val="single" w:sz="4" w:space="0" w:color="auto"/>
              <w:left w:val="single" w:sz="4" w:space="0" w:color="auto"/>
              <w:bottom w:val="nil"/>
              <w:right w:val="single" w:sz="4" w:space="0" w:color="auto"/>
            </w:tcBorders>
          </w:tcPr>
          <w:p w14:paraId="2005341B" w14:textId="77777777" w:rsidR="00C41D27" w:rsidRDefault="00C41D27" w:rsidP="006B6F8E">
            <w:pPr>
              <w:autoSpaceDE w:val="0"/>
              <w:autoSpaceDN w:val="0"/>
              <w:adjustRightInd w:val="0"/>
              <w:spacing w:after="0" w:line="240" w:lineRule="auto"/>
              <w:jc w:val="right"/>
              <w:rPr>
                <w:rFonts w:cs="Calibri"/>
                <w:color w:val="000000"/>
              </w:rPr>
            </w:pPr>
          </w:p>
        </w:tc>
        <w:tc>
          <w:tcPr>
            <w:tcW w:w="1593" w:type="dxa"/>
            <w:tcBorders>
              <w:top w:val="single" w:sz="4" w:space="0" w:color="auto"/>
              <w:left w:val="single" w:sz="4" w:space="0" w:color="auto"/>
              <w:bottom w:val="nil"/>
              <w:right w:val="single" w:sz="4" w:space="0" w:color="auto"/>
            </w:tcBorders>
          </w:tcPr>
          <w:p w14:paraId="2100ED8D" w14:textId="77777777" w:rsidR="00C41D27" w:rsidRDefault="00C41D27" w:rsidP="006B6F8E">
            <w:pPr>
              <w:autoSpaceDE w:val="0"/>
              <w:autoSpaceDN w:val="0"/>
              <w:adjustRightInd w:val="0"/>
              <w:spacing w:after="0" w:line="240" w:lineRule="auto"/>
              <w:jc w:val="right"/>
              <w:rPr>
                <w:rFonts w:cs="Calibri"/>
                <w:color w:val="000000"/>
              </w:rPr>
            </w:pPr>
          </w:p>
        </w:tc>
        <w:tc>
          <w:tcPr>
            <w:tcW w:w="1593" w:type="dxa"/>
            <w:tcBorders>
              <w:top w:val="single" w:sz="4" w:space="0" w:color="auto"/>
              <w:left w:val="single" w:sz="4" w:space="0" w:color="auto"/>
              <w:bottom w:val="nil"/>
              <w:right w:val="nil"/>
            </w:tcBorders>
          </w:tcPr>
          <w:p w14:paraId="02ACACCE" w14:textId="11450C98" w:rsidR="00C41D27" w:rsidRDefault="00C41D27" w:rsidP="006B6F8E">
            <w:pPr>
              <w:autoSpaceDE w:val="0"/>
              <w:autoSpaceDN w:val="0"/>
              <w:adjustRightInd w:val="0"/>
              <w:spacing w:after="0" w:line="240" w:lineRule="auto"/>
              <w:jc w:val="right"/>
              <w:rPr>
                <w:rFonts w:cs="Calibri"/>
                <w:color w:val="000000"/>
              </w:rPr>
            </w:pPr>
          </w:p>
        </w:tc>
        <w:tc>
          <w:tcPr>
            <w:tcW w:w="851" w:type="dxa"/>
            <w:tcBorders>
              <w:top w:val="single" w:sz="4" w:space="0" w:color="auto"/>
              <w:left w:val="nil"/>
              <w:bottom w:val="nil"/>
              <w:right w:val="single" w:sz="4" w:space="0" w:color="auto"/>
            </w:tcBorders>
          </w:tcPr>
          <w:p w14:paraId="356E08C5" w14:textId="77777777" w:rsidR="00C41D27" w:rsidRDefault="00C41D27" w:rsidP="006B6F8E">
            <w:pPr>
              <w:autoSpaceDE w:val="0"/>
              <w:autoSpaceDN w:val="0"/>
              <w:adjustRightInd w:val="0"/>
              <w:spacing w:after="0" w:line="240" w:lineRule="auto"/>
              <w:jc w:val="right"/>
              <w:rPr>
                <w:rFonts w:cs="Calibri"/>
                <w:color w:val="000000"/>
              </w:rPr>
            </w:pPr>
          </w:p>
        </w:tc>
        <w:tc>
          <w:tcPr>
            <w:tcW w:w="1484" w:type="dxa"/>
            <w:tcBorders>
              <w:top w:val="single" w:sz="4" w:space="0" w:color="auto"/>
              <w:left w:val="single" w:sz="4" w:space="0" w:color="auto"/>
              <w:bottom w:val="nil"/>
              <w:right w:val="dotted" w:sz="4" w:space="0" w:color="auto"/>
            </w:tcBorders>
          </w:tcPr>
          <w:p w14:paraId="59532E4E" w14:textId="77777777" w:rsidR="00C41D27" w:rsidRDefault="00C41D27" w:rsidP="006B6F8E">
            <w:pPr>
              <w:autoSpaceDE w:val="0"/>
              <w:autoSpaceDN w:val="0"/>
              <w:adjustRightInd w:val="0"/>
              <w:spacing w:after="0" w:line="240" w:lineRule="auto"/>
              <w:jc w:val="right"/>
              <w:rPr>
                <w:rFonts w:cs="Calibri"/>
                <w:color w:val="000000"/>
              </w:rPr>
            </w:pPr>
          </w:p>
        </w:tc>
        <w:tc>
          <w:tcPr>
            <w:tcW w:w="784" w:type="dxa"/>
            <w:tcBorders>
              <w:top w:val="single" w:sz="4" w:space="0" w:color="auto"/>
              <w:left w:val="dotted" w:sz="4" w:space="0" w:color="auto"/>
              <w:bottom w:val="nil"/>
              <w:right w:val="single" w:sz="4" w:space="0" w:color="auto"/>
            </w:tcBorders>
          </w:tcPr>
          <w:p w14:paraId="672454C7" w14:textId="77777777" w:rsidR="00C41D27" w:rsidRDefault="00C41D27" w:rsidP="006B6F8E">
            <w:pPr>
              <w:autoSpaceDE w:val="0"/>
              <w:autoSpaceDN w:val="0"/>
              <w:adjustRightInd w:val="0"/>
              <w:spacing w:after="0" w:line="240" w:lineRule="auto"/>
              <w:jc w:val="right"/>
              <w:rPr>
                <w:rFonts w:cs="Calibri"/>
                <w:color w:val="000000"/>
              </w:rPr>
            </w:pPr>
          </w:p>
        </w:tc>
      </w:tr>
      <w:tr w:rsidR="00C41D27" w14:paraId="6D0E15F3" w14:textId="77777777" w:rsidTr="0063512E">
        <w:trPr>
          <w:trHeight w:val="254"/>
        </w:trPr>
        <w:tc>
          <w:tcPr>
            <w:tcW w:w="2371" w:type="dxa"/>
            <w:tcBorders>
              <w:top w:val="nil"/>
              <w:left w:val="single" w:sz="4" w:space="0" w:color="auto"/>
              <w:bottom w:val="nil"/>
              <w:right w:val="single" w:sz="4" w:space="0" w:color="auto"/>
            </w:tcBorders>
          </w:tcPr>
          <w:p w14:paraId="4CE2E923" w14:textId="77777777" w:rsidR="00C41D27" w:rsidRDefault="00C41D27" w:rsidP="006B6F8E">
            <w:pPr>
              <w:autoSpaceDE w:val="0"/>
              <w:autoSpaceDN w:val="0"/>
              <w:adjustRightInd w:val="0"/>
              <w:spacing w:after="0" w:line="240" w:lineRule="auto"/>
              <w:rPr>
                <w:rFonts w:cs="Calibri"/>
                <w:color w:val="000000"/>
              </w:rPr>
            </w:pPr>
            <w:r>
              <w:rPr>
                <w:rFonts w:cs="Calibri"/>
                <w:color w:val="000000"/>
              </w:rPr>
              <w:t>White British</w:t>
            </w:r>
          </w:p>
        </w:tc>
        <w:tc>
          <w:tcPr>
            <w:tcW w:w="1593" w:type="dxa"/>
            <w:tcBorders>
              <w:top w:val="nil"/>
              <w:left w:val="single" w:sz="4" w:space="0" w:color="auto"/>
              <w:bottom w:val="nil"/>
              <w:right w:val="single" w:sz="4" w:space="0" w:color="auto"/>
            </w:tcBorders>
          </w:tcPr>
          <w:p w14:paraId="68B0B148" w14:textId="53242881" w:rsidR="00C41D27" w:rsidRDefault="00762F97" w:rsidP="006B6F8E">
            <w:pPr>
              <w:autoSpaceDE w:val="0"/>
              <w:autoSpaceDN w:val="0"/>
              <w:adjustRightInd w:val="0"/>
              <w:spacing w:after="0" w:line="240" w:lineRule="auto"/>
              <w:jc w:val="right"/>
              <w:rPr>
                <w:rFonts w:cs="Calibri"/>
                <w:color w:val="000000"/>
              </w:rPr>
            </w:pPr>
            <w:r>
              <w:rPr>
                <w:rFonts w:cs="Calibri"/>
                <w:color w:val="000000"/>
              </w:rPr>
              <w:t>19</w:t>
            </w:r>
          </w:p>
        </w:tc>
        <w:tc>
          <w:tcPr>
            <w:tcW w:w="1593" w:type="dxa"/>
            <w:tcBorders>
              <w:top w:val="nil"/>
              <w:left w:val="single" w:sz="4" w:space="0" w:color="auto"/>
              <w:bottom w:val="nil"/>
              <w:right w:val="nil"/>
            </w:tcBorders>
          </w:tcPr>
          <w:p w14:paraId="3816CC3E" w14:textId="3BA5F4E4" w:rsidR="00C41D27" w:rsidRDefault="00C41D27" w:rsidP="006B6F8E">
            <w:pPr>
              <w:autoSpaceDE w:val="0"/>
              <w:autoSpaceDN w:val="0"/>
              <w:adjustRightInd w:val="0"/>
              <w:spacing w:after="0" w:line="240" w:lineRule="auto"/>
              <w:jc w:val="right"/>
              <w:rPr>
                <w:rFonts w:cs="Calibri"/>
                <w:color w:val="000000"/>
              </w:rPr>
            </w:pPr>
            <w:r>
              <w:rPr>
                <w:rFonts w:cs="Calibri"/>
                <w:color w:val="000000"/>
              </w:rPr>
              <w:t>19</w:t>
            </w:r>
          </w:p>
        </w:tc>
        <w:tc>
          <w:tcPr>
            <w:tcW w:w="851" w:type="dxa"/>
            <w:tcBorders>
              <w:top w:val="nil"/>
              <w:left w:val="nil"/>
              <w:bottom w:val="nil"/>
              <w:right w:val="single" w:sz="4" w:space="0" w:color="auto"/>
            </w:tcBorders>
          </w:tcPr>
          <w:p w14:paraId="5DA628E9" w14:textId="77777777" w:rsidR="00C41D27" w:rsidRDefault="00C41D27" w:rsidP="006B6F8E">
            <w:pPr>
              <w:autoSpaceDE w:val="0"/>
              <w:autoSpaceDN w:val="0"/>
              <w:adjustRightInd w:val="0"/>
              <w:spacing w:after="0" w:line="240" w:lineRule="auto"/>
              <w:jc w:val="right"/>
              <w:rPr>
                <w:rFonts w:cs="Calibri"/>
                <w:color w:val="000000"/>
              </w:rPr>
            </w:pPr>
            <w:r>
              <w:rPr>
                <w:rFonts w:cs="Calibri"/>
                <w:color w:val="000000"/>
              </w:rPr>
              <w:t>44%</w:t>
            </w:r>
          </w:p>
        </w:tc>
        <w:tc>
          <w:tcPr>
            <w:tcW w:w="1484" w:type="dxa"/>
            <w:tcBorders>
              <w:top w:val="nil"/>
              <w:left w:val="single" w:sz="4" w:space="0" w:color="auto"/>
              <w:bottom w:val="nil"/>
              <w:right w:val="dotted" w:sz="4" w:space="0" w:color="auto"/>
            </w:tcBorders>
          </w:tcPr>
          <w:p w14:paraId="4A7C49F0" w14:textId="77777777" w:rsidR="00C41D27" w:rsidRDefault="00C41D27" w:rsidP="006B6F8E">
            <w:pPr>
              <w:autoSpaceDE w:val="0"/>
              <w:autoSpaceDN w:val="0"/>
              <w:adjustRightInd w:val="0"/>
              <w:spacing w:after="0" w:line="240" w:lineRule="auto"/>
              <w:jc w:val="right"/>
              <w:rPr>
                <w:rFonts w:cs="Calibri"/>
                <w:color w:val="0066CC"/>
              </w:rPr>
            </w:pPr>
            <w:r>
              <w:rPr>
                <w:rFonts w:cs="Calibri"/>
                <w:color w:val="0066CC"/>
              </w:rPr>
              <w:t>18</w:t>
            </w:r>
          </w:p>
        </w:tc>
        <w:tc>
          <w:tcPr>
            <w:tcW w:w="784" w:type="dxa"/>
            <w:tcBorders>
              <w:top w:val="nil"/>
              <w:left w:val="dotted" w:sz="4" w:space="0" w:color="auto"/>
              <w:bottom w:val="nil"/>
              <w:right w:val="single" w:sz="4" w:space="0" w:color="auto"/>
            </w:tcBorders>
          </w:tcPr>
          <w:p w14:paraId="1D2D471E" w14:textId="77777777" w:rsidR="00C41D27" w:rsidRDefault="00C41D27" w:rsidP="006B6F8E">
            <w:pPr>
              <w:autoSpaceDE w:val="0"/>
              <w:autoSpaceDN w:val="0"/>
              <w:adjustRightInd w:val="0"/>
              <w:spacing w:after="0" w:line="240" w:lineRule="auto"/>
              <w:jc w:val="right"/>
              <w:rPr>
                <w:rFonts w:cs="Calibri"/>
                <w:color w:val="0066CC"/>
              </w:rPr>
            </w:pPr>
            <w:r>
              <w:rPr>
                <w:rFonts w:cs="Calibri"/>
                <w:color w:val="0066CC"/>
              </w:rPr>
              <w:t>44%</w:t>
            </w:r>
          </w:p>
        </w:tc>
      </w:tr>
      <w:tr w:rsidR="00C41D27" w14:paraId="6F565BAC" w14:textId="77777777" w:rsidTr="0063512E">
        <w:trPr>
          <w:trHeight w:val="254"/>
        </w:trPr>
        <w:tc>
          <w:tcPr>
            <w:tcW w:w="2371" w:type="dxa"/>
            <w:tcBorders>
              <w:top w:val="nil"/>
              <w:left w:val="single" w:sz="4" w:space="0" w:color="auto"/>
              <w:bottom w:val="nil"/>
              <w:right w:val="single" w:sz="4" w:space="0" w:color="auto"/>
            </w:tcBorders>
          </w:tcPr>
          <w:p w14:paraId="506CF321" w14:textId="77777777" w:rsidR="00C41D27" w:rsidRDefault="00C41D27" w:rsidP="006B6F8E">
            <w:pPr>
              <w:autoSpaceDE w:val="0"/>
              <w:autoSpaceDN w:val="0"/>
              <w:adjustRightInd w:val="0"/>
              <w:spacing w:after="0" w:line="240" w:lineRule="auto"/>
              <w:rPr>
                <w:rFonts w:cs="Calibri"/>
                <w:color w:val="000000"/>
              </w:rPr>
            </w:pPr>
            <w:r>
              <w:rPr>
                <w:rFonts w:cs="Calibri"/>
                <w:color w:val="000000"/>
              </w:rPr>
              <w:t>Any other white background</w:t>
            </w:r>
          </w:p>
        </w:tc>
        <w:tc>
          <w:tcPr>
            <w:tcW w:w="1593" w:type="dxa"/>
            <w:tcBorders>
              <w:top w:val="nil"/>
              <w:left w:val="single" w:sz="4" w:space="0" w:color="auto"/>
              <w:bottom w:val="nil"/>
              <w:right w:val="single" w:sz="4" w:space="0" w:color="auto"/>
            </w:tcBorders>
          </w:tcPr>
          <w:p w14:paraId="2D45CB90" w14:textId="427A6033" w:rsidR="00C41D27" w:rsidRDefault="00762F97" w:rsidP="006B6F8E">
            <w:pPr>
              <w:autoSpaceDE w:val="0"/>
              <w:autoSpaceDN w:val="0"/>
              <w:adjustRightInd w:val="0"/>
              <w:spacing w:after="0" w:line="240" w:lineRule="auto"/>
              <w:jc w:val="right"/>
              <w:rPr>
                <w:rFonts w:cs="Calibri"/>
                <w:color w:val="000000"/>
              </w:rPr>
            </w:pPr>
            <w:r>
              <w:rPr>
                <w:rFonts w:cs="Calibri"/>
                <w:color w:val="000000"/>
              </w:rPr>
              <w:t>10</w:t>
            </w:r>
          </w:p>
        </w:tc>
        <w:tc>
          <w:tcPr>
            <w:tcW w:w="1593" w:type="dxa"/>
            <w:tcBorders>
              <w:top w:val="nil"/>
              <w:left w:val="single" w:sz="4" w:space="0" w:color="auto"/>
              <w:bottom w:val="nil"/>
              <w:right w:val="nil"/>
            </w:tcBorders>
          </w:tcPr>
          <w:p w14:paraId="7EB80988" w14:textId="5D8E0AEB" w:rsidR="00C41D27" w:rsidRDefault="00C41D27" w:rsidP="006B6F8E">
            <w:pPr>
              <w:autoSpaceDE w:val="0"/>
              <w:autoSpaceDN w:val="0"/>
              <w:adjustRightInd w:val="0"/>
              <w:spacing w:after="0" w:line="240" w:lineRule="auto"/>
              <w:jc w:val="right"/>
              <w:rPr>
                <w:rFonts w:cs="Calibri"/>
                <w:color w:val="000000"/>
              </w:rPr>
            </w:pPr>
            <w:r>
              <w:rPr>
                <w:rFonts w:cs="Calibri"/>
                <w:color w:val="000000"/>
              </w:rPr>
              <w:t>7</w:t>
            </w:r>
          </w:p>
        </w:tc>
        <w:tc>
          <w:tcPr>
            <w:tcW w:w="851" w:type="dxa"/>
            <w:tcBorders>
              <w:top w:val="nil"/>
              <w:left w:val="nil"/>
              <w:bottom w:val="nil"/>
              <w:right w:val="single" w:sz="4" w:space="0" w:color="auto"/>
            </w:tcBorders>
          </w:tcPr>
          <w:p w14:paraId="7552B0B9" w14:textId="77777777" w:rsidR="00C41D27" w:rsidRDefault="00C41D27" w:rsidP="006B6F8E">
            <w:pPr>
              <w:autoSpaceDE w:val="0"/>
              <w:autoSpaceDN w:val="0"/>
              <w:adjustRightInd w:val="0"/>
              <w:spacing w:after="0" w:line="240" w:lineRule="auto"/>
              <w:jc w:val="right"/>
              <w:rPr>
                <w:rFonts w:cs="Calibri"/>
                <w:color w:val="000000"/>
              </w:rPr>
            </w:pPr>
            <w:r>
              <w:rPr>
                <w:rFonts w:cs="Calibri"/>
                <w:color w:val="000000"/>
              </w:rPr>
              <w:t>16%</w:t>
            </w:r>
          </w:p>
        </w:tc>
        <w:tc>
          <w:tcPr>
            <w:tcW w:w="1484" w:type="dxa"/>
            <w:tcBorders>
              <w:top w:val="nil"/>
              <w:left w:val="single" w:sz="4" w:space="0" w:color="auto"/>
              <w:bottom w:val="nil"/>
              <w:right w:val="dotted" w:sz="4" w:space="0" w:color="auto"/>
            </w:tcBorders>
          </w:tcPr>
          <w:p w14:paraId="00528F0A" w14:textId="77777777" w:rsidR="00C41D27" w:rsidRDefault="00C41D27" w:rsidP="006B6F8E">
            <w:pPr>
              <w:autoSpaceDE w:val="0"/>
              <w:autoSpaceDN w:val="0"/>
              <w:adjustRightInd w:val="0"/>
              <w:spacing w:after="0" w:line="240" w:lineRule="auto"/>
              <w:jc w:val="right"/>
              <w:rPr>
                <w:rFonts w:cs="Calibri"/>
                <w:color w:val="0066CC"/>
              </w:rPr>
            </w:pPr>
            <w:r>
              <w:rPr>
                <w:rFonts w:cs="Calibri"/>
                <w:color w:val="0066CC"/>
              </w:rPr>
              <w:t>8</w:t>
            </w:r>
          </w:p>
        </w:tc>
        <w:tc>
          <w:tcPr>
            <w:tcW w:w="784" w:type="dxa"/>
            <w:tcBorders>
              <w:top w:val="nil"/>
              <w:left w:val="dotted" w:sz="4" w:space="0" w:color="auto"/>
              <w:bottom w:val="nil"/>
              <w:right w:val="single" w:sz="4" w:space="0" w:color="auto"/>
            </w:tcBorders>
          </w:tcPr>
          <w:p w14:paraId="7A462069" w14:textId="77777777" w:rsidR="00C41D27" w:rsidRDefault="00C41D27" w:rsidP="006B6F8E">
            <w:pPr>
              <w:autoSpaceDE w:val="0"/>
              <w:autoSpaceDN w:val="0"/>
              <w:adjustRightInd w:val="0"/>
              <w:spacing w:after="0" w:line="240" w:lineRule="auto"/>
              <w:jc w:val="right"/>
              <w:rPr>
                <w:rFonts w:cs="Calibri"/>
                <w:color w:val="0066CC"/>
              </w:rPr>
            </w:pPr>
            <w:r>
              <w:rPr>
                <w:rFonts w:cs="Calibri"/>
                <w:color w:val="0066CC"/>
              </w:rPr>
              <w:t>20%</w:t>
            </w:r>
          </w:p>
        </w:tc>
      </w:tr>
      <w:tr w:rsidR="00C41D27" w14:paraId="1C1FA0F5" w14:textId="77777777" w:rsidTr="0063512E">
        <w:trPr>
          <w:trHeight w:val="254"/>
        </w:trPr>
        <w:tc>
          <w:tcPr>
            <w:tcW w:w="2371" w:type="dxa"/>
            <w:tcBorders>
              <w:top w:val="nil"/>
              <w:left w:val="single" w:sz="4" w:space="0" w:color="auto"/>
              <w:bottom w:val="nil"/>
              <w:right w:val="single" w:sz="4" w:space="0" w:color="auto"/>
            </w:tcBorders>
          </w:tcPr>
          <w:p w14:paraId="5F07C38D" w14:textId="77777777" w:rsidR="00C41D27" w:rsidRDefault="00C41D27" w:rsidP="006B6F8E">
            <w:pPr>
              <w:autoSpaceDE w:val="0"/>
              <w:autoSpaceDN w:val="0"/>
              <w:adjustRightInd w:val="0"/>
              <w:spacing w:after="0" w:line="240" w:lineRule="auto"/>
              <w:rPr>
                <w:rFonts w:cs="Calibri"/>
                <w:color w:val="000000"/>
              </w:rPr>
            </w:pPr>
            <w:r>
              <w:rPr>
                <w:rFonts w:cs="Calibri"/>
                <w:color w:val="000000"/>
              </w:rPr>
              <w:t xml:space="preserve">Asian - Indian </w:t>
            </w:r>
          </w:p>
        </w:tc>
        <w:tc>
          <w:tcPr>
            <w:tcW w:w="1593" w:type="dxa"/>
            <w:tcBorders>
              <w:top w:val="nil"/>
              <w:left w:val="single" w:sz="4" w:space="0" w:color="auto"/>
              <w:bottom w:val="nil"/>
              <w:right w:val="single" w:sz="4" w:space="0" w:color="auto"/>
            </w:tcBorders>
          </w:tcPr>
          <w:p w14:paraId="198B8EBE" w14:textId="42A56676" w:rsidR="00C41D27" w:rsidRDefault="00762F97" w:rsidP="006B6F8E">
            <w:pPr>
              <w:autoSpaceDE w:val="0"/>
              <w:autoSpaceDN w:val="0"/>
              <w:adjustRightInd w:val="0"/>
              <w:spacing w:after="0" w:line="240" w:lineRule="auto"/>
              <w:jc w:val="right"/>
              <w:rPr>
                <w:rFonts w:cs="Calibri"/>
                <w:color w:val="000000"/>
              </w:rPr>
            </w:pPr>
            <w:r>
              <w:rPr>
                <w:rFonts w:cs="Calibri"/>
                <w:color w:val="000000"/>
              </w:rPr>
              <w:t>1</w:t>
            </w:r>
          </w:p>
        </w:tc>
        <w:tc>
          <w:tcPr>
            <w:tcW w:w="1593" w:type="dxa"/>
            <w:tcBorders>
              <w:top w:val="nil"/>
              <w:left w:val="single" w:sz="4" w:space="0" w:color="auto"/>
              <w:bottom w:val="nil"/>
              <w:right w:val="nil"/>
            </w:tcBorders>
          </w:tcPr>
          <w:p w14:paraId="47E5F1FB" w14:textId="699F2642" w:rsidR="00C41D27" w:rsidRDefault="00C41D27" w:rsidP="006B6F8E">
            <w:pPr>
              <w:autoSpaceDE w:val="0"/>
              <w:autoSpaceDN w:val="0"/>
              <w:adjustRightInd w:val="0"/>
              <w:spacing w:after="0" w:line="240" w:lineRule="auto"/>
              <w:jc w:val="right"/>
              <w:rPr>
                <w:rFonts w:cs="Calibri"/>
                <w:color w:val="000000"/>
              </w:rPr>
            </w:pPr>
            <w:r>
              <w:rPr>
                <w:rFonts w:cs="Calibri"/>
                <w:color w:val="000000"/>
              </w:rPr>
              <w:t>1</w:t>
            </w:r>
          </w:p>
        </w:tc>
        <w:tc>
          <w:tcPr>
            <w:tcW w:w="851" w:type="dxa"/>
            <w:tcBorders>
              <w:top w:val="nil"/>
              <w:left w:val="nil"/>
              <w:bottom w:val="nil"/>
              <w:right w:val="single" w:sz="4" w:space="0" w:color="auto"/>
            </w:tcBorders>
          </w:tcPr>
          <w:p w14:paraId="5B810A64" w14:textId="77777777" w:rsidR="00C41D27" w:rsidRDefault="00C41D27" w:rsidP="006B6F8E">
            <w:pPr>
              <w:autoSpaceDE w:val="0"/>
              <w:autoSpaceDN w:val="0"/>
              <w:adjustRightInd w:val="0"/>
              <w:spacing w:after="0" w:line="240" w:lineRule="auto"/>
              <w:jc w:val="right"/>
              <w:rPr>
                <w:rFonts w:cs="Calibri"/>
                <w:color w:val="000000"/>
              </w:rPr>
            </w:pPr>
            <w:r>
              <w:rPr>
                <w:rFonts w:cs="Calibri"/>
                <w:color w:val="000000"/>
              </w:rPr>
              <w:t>2%</w:t>
            </w:r>
          </w:p>
        </w:tc>
        <w:tc>
          <w:tcPr>
            <w:tcW w:w="1484" w:type="dxa"/>
            <w:tcBorders>
              <w:top w:val="nil"/>
              <w:left w:val="single" w:sz="4" w:space="0" w:color="auto"/>
              <w:bottom w:val="nil"/>
              <w:right w:val="dotted" w:sz="4" w:space="0" w:color="auto"/>
            </w:tcBorders>
          </w:tcPr>
          <w:p w14:paraId="007880DD" w14:textId="77777777" w:rsidR="00C41D27" w:rsidRDefault="00C41D27" w:rsidP="006B6F8E">
            <w:pPr>
              <w:autoSpaceDE w:val="0"/>
              <w:autoSpaceDN w:val="0"/>
              <w:adjustRightInd w:val="0"/>
              <w:spacing w:after="0" w:line="240" w:lineRule="auto"/>
              <w:jc w:val="right"/>
              <w:rPr>
                <w:rFonts w:cs="Calibri"/>
                <w:color w:val="0066CC"/>
              </w:rPr>
            </w:pPr>
            <w:r>
              <w:rPr>
                <w:rFonts w:cs="Calibri"/>
                <w:color w:val="0066CC"/>
              </w:rPr>
              <w:t>1</w:t>
            </w:r>
          </w:p>
        </w:tc>
        <w:tc>
          <w:tcPr>
            <w:tcW w:w="784" w:type="dxa"/>
            <w:tcBorders>
              <w:top w:val="nil"/>
              <w:left w:val="dotted" w:sz="4" w:space="0" w:color="auto"/>
              <w:bottom w:val="nil"/>
              <w:right w:val="single" w:sz="4" w:space="0" w:color="auto"/>
            </w:tcBorders>
          </w:tcPr>
          <w:p w14:paraId="29F44C4B" w14:textId="77777777" w:rsidR="00C41D27" w:rsidRDefault="00C41D27" w:rsidP="006B6F8E">
            <w:pPr>
              <w:autoSpaceDE w:val="0"/>
              <w:autoSpaceDN w:val="0"/>
              <w:adjustRightInd w:val="0"/>
              <w:spacing w:after="0" w:line="240" w:lineRule="auto"/>
              <w:jc w:val="right"/>
              <w:rPr>
                <w:rFonts w:cs="Calibri"/>
                <w:color w:val="0066CC"/>
              </w:rPr>
            </w:pPr>
            <w:r>
              <w:rPr>
                <w:rFonts w:cs="Calibri"/>
                <w:color w:val="0066CC"/>
              </w:rPr>
              <w:t>2%</w:t>
            </w:r>
          </w:p>
        </w:tc>
      </w:tr>
      <w:tr w:rsidR="00C41D27" w14:paraId="4E904E17" w14:textId="77777777" w:rsidTr="0063512E">
        <w:trPr>
          <w:trHeight w:val="254"/>
        </w:trPr>
        <w:tc>
          <w:tcPr>
            <w:tcW w:w="2371" w:type="dxa"/>
            <w:tcBorders>
              <w:top w:val="nil"/>
              <w:left w:val="single" w:sz="4" w:space="0" w:color="auto"/>
              <w:bottom w:val="nil"/>
              <w:right w:val="single" w:sz="4" w:space="0" w:color="auto"/>
            </w:tcBorders>
          </w:tcPr>
          <w:p w14:paraId="046E8F77" w14:textId="77777777" w:rsidR="00C41D27" w:rsidRDefault="00C41D27" w:rsidP="006B6F8E">
            <w:pPr>
              <w:autoSpaceDE w:val="0"/>
              <w:autoSpaceDN w:val="0"/>
              <w:adjustRightInd w:val="0"/>
              <w:spacing w:after="0" w:line="240" w:lineRule="auto"/>
              <w:rPr>
                <w:rFonts w:cs="Calibri"/>
                <w:color w:val="000000"/>
              </w:rPr>
            </w:pPr>
            <w:r>
              <w:rPr>
                <w:rFonts w:cs="Calibri"/>
                <w:color w:val="000000"/>
              </w:rPr>
              <w:t>Declined to specify</w:t>
            </w:r>
          </w:p>
        </w:tc>
        <w:tc>
          <w:tcPr>
            <w:tcW w:w="1593" w:type="dxa"/>
            <w:tcBorders>
              <w:top w:val="nil"/>
              <w:left w:val="single" w:sz="4" w:space="0" w:color="auto"/>
              <w:bottom w:val="nil"/>
              <w:right w:val="single" w:sz="4" w:space="0" w:color="auto"/>
            </w:tcBorders>
          </w:tcPr>
          <w:p w14:paraId="1D47C2B6" w14:textId="5E58A444" w:rsidR="00C41D27" w:rsidRDefault="00762F97" w:rsidP="006B6F8E">
            <w:pPr>
              <w:autoSpaceDE w:val="0"/>
              <w:autoSpaceDN w:val="0"/>
              <w:adjustRightInd w:val="0"/>
              <w:spacing w:after="0" w:line="240" w:lineRule="auto"/>
              <w:jc w:val="right"/>
              <w:rPr>
                <w:rFonts w:cs="Calibri"/>
                <w:color w:val="000000"/>
              </w:rPr>
            </w:pPr>
            <w:r>
              <w:rPr>
                <w:rFonts w:cs="Calibri"/>
                <w:color w:val="000000"/>
              </w:rPr>
              <w:t>9</w:t>
            </w:r>
          </w:p>
        </w:tc>
        <w:tc>
          <w:tcPr>
            <w:tcW w:w="1593" w:type="dxa"/>
            <w:tcBorders>
              <w:top w:val="nil"/>
              <w:left w:val="single" w:sz="4" w:space="0" w:color="auto"/>
              <w:bottom w:val="nil"/>
              <w:right w:val="nil"/>
            </w:tcBorders>
          </w:tcPr>
          <w:p w14:paraId="208289C2" w14:textId="19EFBD8E" w:rsidR="00C41D27" w:rsidRDefault="00C41D27" w:rsidP="006B6F8E">
            <w:pPr>
              <w:autoSpaceDE w:val="0"/>
              <w:autoSpaceDN w:val="0"/>
              <w:adjustRightInd w:val="0"/>
              <w:spacing w:after="0" w:line="240" w:lineRule="auto"/>
              <w:jc w:val="right"/>
              <w:rPr>
                <w:rFonts w:cs="Calibri"/>
                <w:color w:val="000000"/>
              </w:rPr>
            </w:pPr>
            <w:r>
              <w:rPr>
                <w:rFonts w:cs="Calibri"/>
                <w:color w:val="000000"/>
              </w:rPr>
              <w:t>12</w:t>
            </w:r>
          </w:p>
        </w:tc>
        <w:tc>
          <w:tcPr>
            <w:tcW w:w="851" w:type="dxa"/>
            <w:tcBorders>
              <w:top w:val="nil"/>
              <w:left w:val="nil"/>
              <w:bottom w:val="nil"/>
              <w:right w:val="single" w:sz="4" w:space="0" w:color="auto"/>
            </w:tcBorders>
          </w:tcPr>
          <w:p w14:paraId="4AEB982D" w14:textId="77777777" w:rsidR="00C41D27" w:rsidRDefault="00C41D27" w:rsidP="006B6F8E">
            <w:pPr>
              <w:autoSpaceDE w:val="0"/>
              <w:autoSpaceDN w:val="0"/>
              <w:adjustRightInd w:val="0"/>
              <w:spacing w:after="0" w:line="240" w:lineRule="auto"/>
              <w:jc w:val="right"/>
              <w:rPr>
                <w:rFonts w:cs="Calibri"/>
                <w:color w:val="000000"/>
              </w:rPr>
            </w:pPr>
            <w:r>
              <w:rPr>
                <w:rFonts w:cs="Calibri"/>
                <w:color w:val="000000"/>
              </w:rPr>
              <w:t>28%</w:t>
            </w:r>
          </w:p>
        </w:tc>
        <w:tc>
          <w:tcPr>
            <w:tcW w:w="1484" w:type="dxa"/>
            <w:tcBorders>
              <w:top w:val="nil"/>
              <w:left w:val="single" w:sz="4" w:space="0" w:color="auto"/>
              <w:bottom w:val="nil"/>
              <w:right w:val="dotted" w:sz="4" w:space="0" w:color="auto"/>
            </w:tcBorders>
          </w:tcPr>
          <w:p w14:paraId="4B39DD7C" w14:textId="77777777" w:rsidR="00C41D27" w:rsidRDefault="00C41D27" w:rsidP="006B6F8E">
            <w:pPr>
              <w:autoSpaceDE w:val="0"/>
              <w:autoSpaceDN w:val="0"/>
              <w:adjustRightInd w:val="0"/>
              <w:spacing w:after="0" w:line="240" w:lineRule="auto"/>
              <w:jc w:val="right"/>
              <w:rPr>
                <w:rFonts w:cs="Calibri"/>
                <w:color w:val="0066CC"/>
              </w:rPr>
            </w:pPr>
            <w:r>
              <w:rPr>
                <w:rFonts w:cs="Calibri"/>
                <w:color w:val="0066CC"/>
              </w:rPr>
              <w:t>14</w:t>
            </w:r>
          </w:p>
        </w:tc>
        <w:tc>
          <w:tcPr>
            <w:tcW w:w="784" w:type="dxa"/>
            <w:tcBorders>
              <w:top w:val="nil"/>
              <w:left w:val="dotted" w:sz="4" w:space="0" w:color="auto"/>
              <w:bottom w:val="nil"/>
              <w:right w:val="single" w:sz="4" w:space="0" w:color="auto"/>
            </w:tcBorders>
          </w:tcPr>
          <w:p w14:paraId="05F2CC32" w14:textId="77777777" w:rsidR="00C41D27" w:rsidRDefault="00C41D27" w:rsidP="006B6F8E">
            <w:pPr>
              <w:autoSpaceDE w:val="0"/>
              <w:autoSpaceDN w:val="0"/>
              <w:adjustRightInd w:val="0"/>
              <w:spacing w:after="0" w:line="240" w:lineRule="auto"/>
              <w:jc w:val="right"/>
              <w:rPr>
                <w:rFonts w:cs="Calibri"/>
                <w:color w:val="0066CC"/>
              </w:rPr>
            </w:pPr>
            <w:r>
              <w:rPr>
                <w:rFonts w:cs="Calibri"/>
                <w:color w:val="0066CC"/>
              </w:rPr>
              <w:t>34%</w:t>
            </w:r>
          </w:p>
        </w:tc>
      </w:tr>
      <w:tr w:rsidR="00C41D27" w14:paraId="7FB05E2F" w14:textId="77777777" w:rsidTr="0063512E">
        <w:trPr>
          <w:trHeight w:val="514"/>
        </w:trPr>
        <w:tc>
          <w:tcPr>
            <w:tcW w:w="2371" w:type="dxa"/>
            <w:tcBorders>
              <w:top w:val="nil"/>
              <w:left w:val="single" w:sz="4" w:space="0" w:color="auto"/>
              <w:bottom w:val="single" w:sz="4" w:space="0" w:color="auto"/>
              <w:right w:val="single" w:sz="4" w:space="0" w:color="auto"/>
            </w:tcBorders>
          </w:tcPr>
          <w:p w14:paraId="11109D7A" w14:textId="77777777" w:rsidR="00C41D27" w:rsidRDefault="00C41D27" w:rsidP="006B6F8E">
            <w:pPr>
              <w:autoSpaceDE w:val="0"/>
              <w:autoSpaceDN w:val="0"/>
              <w:adjustRightInd w:val="0"/>
              <w:spacing w:after="0" w:line="240" w:lineRule="auto"/>
              <w:rPr>
                <w:rFonts w:cs="Calibri"/>
                <w:color w:val="000000"/>
              </w:rPr>
            </w:pPr>
            <w:r>
              <w:rPr>
                <w:rFonts w:cs="Calibri"/>
                <w:color w:val="000000"/>
              </w:rPr>
              <w:t>No data held</w:t>
            </w:r>
          </w:p>
        </w:tc>
        <w:tc>
          <w:tcPr>
            <w:tcW w:w="1593" w:type="dxa"/>
            <w:tcBorders>
              <w:top w:val="nil"/>
              <w:left w:val="single" w:sz="4" w:space="0" w:color="auto"/>
              <w:bottom w:val="single" w:sz="4" w:space="0" w:color="auto"/>
              <w:right w:val="single" w:sz="4" w:space="0" w:color="auto"/>
            </w:tcBorders>
          </w:tcPr>
          <w:p w14:paraId="1DA35AB8" w14:textId="78242F5A" w:rsidR="00C41D27" w:rsidRDefault="00C41D27" w:rsidP="006B6F8E">
            <w:pPr>
              <w:autoSpaceDE w:val="0"/>
              <w:autoSpaceDN w:val="0"/>
              <w:adjustRightInd w:val="0"/>
              <w:spacing w:after="0" w:line="240" w:lineRule="auto"/>
              <w:jc w:val="right"/>
              <w:rPr>
                <w:rFonts w:cs="Calibri"/>
                <w:color w:val="000000"/>
              </w:rPr>
            </w:pPr>
          </w:p>
        </w:tc>
        <w:tc>
          <w:tcPr>
            <w:tcW w:w="1593" w:type="dxa"/>
            <w:tcBorders>
              <w:top w:val="nil"/>
              <w:left w:val="single" w:sz="4" w:space="0" w:color="auto"/>
              <w:bottom w:val="single" w:sz="4" w:space="0" w:color="auto"/>
              <w:right w:val="nil"/>
            </w:tcBorders>
          </w:tcPr>
          <w:p w14:paraId="457611FC" w14:textId="65057697" w:rsidR="00C41D27" w:rsidRDefault="00C41D27" w:rsidP="006B6F8E">
            <w:pPr>
              <w:autoSpaceDE w:val="0"/>
              <w:autoSpaceDN w:val="0"/>
              <w:adjustRightInd w:val="0"/>
              <w:spacing w:after="0" w:line="240" w:lineRule="auto"/>
              <w:jc w:val="right"/>
              <w:rPr>
                <w:rFonts w:cs="Calibri"/>
                <w:color w:val="000000"/>
              </w:rPr>
            </w:pPr>
            <w:r>
              <w:rPr>
                <w:rFonts w:cs="Calibri"/>
                <w:color w:val="000000"/>
              </w:rPr>
              <w:t>4</w:t>
            </w:r>
          </w:p>
        </w:tc>
        <w:tc>
          <w:tcPr>
            <w:tcW w:w="851" w:type="dxa"/>
            <w:tcBorders>
              <w:top w:val="nil"/>
              <w:left w:val="nil"/>
              <w:bottom w:val="single" w:sz="4" w:space="0" w:color="auto"/>
              <w:right w:val="single" w:sz="4" w:space="0" w:color="auto"/>
            </w:tcBorders>
          </w:tcPr>
          <w:p w14:paraId="5D9CC105" w14:textId="77777777" w:rsidR="00C41D27" w:rsidRDefault="00C41D27" w:rsidP="006B6F8E">
            <w:pPr>
              <w:autoSpaceDE w:val="0"/>
              <w:autoSpaceDN w:val="0"/>
              <w:adjustRightInd w:val="0"/>
              <w:spacing w:after="0" w:line="240" w:lineRule="auto"/>
              <w:jc w:val="right"/>
              <w:rPr>
                <w:rFonts w:cs="Calibri"/>
                <w:color w:val="000000"/>
              </w:rPr>
            </w:pPr>
            <w:r>
              <w:rPr>
                <w:rFonts w:cs="Calibri"/>
                <w:color w:val="000000"/>
              </w:rPr>
              <w:t>10%</w:t>
            </w:r>
          </w:p>
        </w:tc>
        <w:tc>
          <w:tcPr>
            <w:tcW w:w="1484" w:type="dxa"/>
            <w:tcBorders>
              <w:top w:val="nil"/>
              <w:left w:val="single" w:sz="4" w:space="0" w:color="auto"/>
              <w:bottom w:val="single" w:sz="4" w:space="0" w:color="auto"/>
              <w:right w:val="dotted" w:sz="4" w:space="0" w:color="auto"/>
            </w:tcBorders>
          </w:tcPr>
          <w:p w14:paraId="61A5B9CD" w14:textId="77777777" w:rsidR="00C41D27" w:rsidRDefault="00C41D27" w:rsidP="006B6F8E">
            <w:pPr>
              <w:autoSpaceDE w:val="0"/>
              <w:autoSpaceDN w:val="0"/>
              <w:adjustRightInd w:val="0"/>
              <w:spacing w:after="0" w:line="240" w:lineRule="auto"/>
              <w:jc w:val="right"/>
              <w:rPr>
                <w:rFonts w:cs="Calibri"/>
                <w:color w:val="000000"/>
              </w:rPr>
            </w:pPr>
          </w:p>
        </w:tc>
        <w:tc>
          <w:tcPr>
            <w:tcW w:w="784" w:type="dxa"/>
            <w:tcBorders>
              <w:top w:val="nil"/>
              <w:left w:val="dotted" w:sz="4" w:space="0" w:color="auto"/>
              <w:bottom w:val="single" w:sz="4" w:space="0" w:color="auto"/>
              <w:right w:val="single" w:sz="4" w:space="0" w:color="auto"/>
            </w:tcBorders>
          </w:tcPr>
          <w:p w14:paraId="2DD5D746" w14:textId="77777777" w:rsidR="00C41D27" w:rsidRDefault="00C41D27" w:rsidP="006B6F8E">
            <w:pPr>
              <w:autoSpaceDE w:val="0"/>
              <w:autoSpaceDN w:val="0"/>
              <w:adjustRightInd w:val="0"/>
              <w:spacing w:after="0" w:line="240" w:lineRule="auto"/>
              <w:jc w:val="right"/>
              <w:rPr>
                <w:rFonts w:cs="Calibri"/>
                <w:color w:val="000000"/>
              </w:rPr>
            </w:pPr>
          </w:p>
        </w:tc>
      </w:tr>
    </w:tbl>
    <w:p w14:paraId="2C1A3566" w14:textId="77777777" w:rsidR="006B6F8E" w:rsidRPr="005F153B" w:rsidRDefault="006B6F8E" w:rsidP="006B6F8E"/>
    <w:p w14:paraId="047F5B81" w14:textId="77777777" w:rsidR="006B6F8E" w:rsidRPr="005F153B" w:rsidRDefault="006B6F8E" w:rsidP="006B6F8E"/>
    <w:p w14:paraId="24E6285A" w14:textId="77777777" w:rsidR="006B6F8E" w:rsidRPr="005F153B" w:rsidRDefault="006B6F8E" w:rsidP="006B6F8E"/>
    <w:p w14:paraId="2CA6B8EC" w14:textId="77777777" w:rsidR="006B6F8E" w:rsidRPr="005F153B" w:rsidRDefault="006B6F8E" w:rsidP="006B6F8E"/>
    <w:p w14:paraId="1311005E" w14:textId="77777777" w:rsidR="006B6F8E" w:rsidRPr="005F153B" w:rsidRDefault="006B6F8E" w:rsidP="006B6F8E"/>
    <w:p w14:paraId="0E47C655" w14:textId="77777777" w:rsidR="006B6F8E" w:rsidRPr="005F153B" w:rsidRDefault="006B6F8E" w:rsidP="006B6F8E"/>
    <w:p w14:paraId="7290567C" w14:textId="77777777" w:rsidR="006B6F8E" w:rsidRPr="005F153B" w:rsidRDefault="006B6F8E" w:rsidP="006B6F8E"/>
    <w:p w14:paraId="50DB62E1" w14:textId="77777777" w:rsidR="006B6F8E" w:rsidRDefault="006B6F8E" w:rsidP="006B6F8E"/>
    <w:tbl>
      <w:tblPr>
        <w:tblStyle w:val="TableGrid"/>
        <w:tblW w:w="0" w:type="auto"/>
        <w:tblInd w:w="-5" w:type="dxa"/>
        <w:tblLook w:val="04A0" w:firstRow="1" w:lastRow="0" w:firstColumn="1" w:lastColumn="0" w:noHBand="0" w:noVBand="1"/>
      </w:tblPr>
      <w:tblGrid>
        <w:gridCol w:w="2268"/>
        <w:gridCol w:w="1473"/>
        <w:gridCol w:w="1473"/>
        <w:gridCol w:w="764"/>
        <w:gridCol w:w="1449"/>
        <w:gridCol w:w="1559"/>
      </w:tblGrid>
      <w:tr w:rsidR="00C41D27" w:rsidRPr="00E91E8B" w14:paraId="769D4248" w14:textId="77777777" w:rsidTr="0063512E">
        <w:tc>
          <w:tcPr>
            <w:tcW w:w="2268" w:type="dxa"/>
            <w:tcBorders>
              <w:right w:val="single" w:sz="4" w:space="0" w:color="auto"/>
            </w:tcBorders>
          </w:tcPr>
          <w:p w14:paraId="0B6D25F6" w14:textId="77777777" w:rsidR="00C41D27" w:rsidRPr="00E91E8B" w:rsidRDefault="00C41D27" w:rsidP="006B6F8E">
            <w:pPr>
              <w:rPr>
                <w:b/>
              </w:rPr>
            </w:pPr>
            <w:r w:rsidRPr="00E91E8B">
              <w:rPr>
                <w:b/>
              </w:rPr>
              <w:t>Tutorial Fellows</w:t>
            </w:r>
          </w:p>
        </w:tc>
        <w:tc>
          <w:tcPr>
            <w:tcW w:w="1473" w:type="dxa"/>
            <w:tcBorders>
              <w:right w:val="single" w:sz="4" w:space="0" w:color="auto"/>
            </w:tcBorders>
          </w:tcPr>
          <w:p w14:paraId="3B164266" w14:textId="3121ED8D" w:rsidR="00C41D27" w:rsidRPr="00E91E8B" w:rsidRDefault="00C41D27" w:rsidP="006B6F8E">
            <w:pPr>
              <w:jc w:val="right"/>
              <w:rPr>
                <w:b/>
              </w:rPr>
            </w:pPr>
            <w:r>
              <w:rPr>
                <w:b/>
              </w:rPr>
              <w:t>2021</w:t>
            </w:r>
          </w:p>
        </w:tc>
        <w:tc>
          <w:tcPr>
            <w:tcW w:w="1473" w:type="dxa"/>
            <w:tcBorders>
              <w:top w:val="single" w:sz="4" w:space="0" w:color="auto"/>
              <w:left w:val="single" w:sz="4" w:space="0" w:color="auto"/>
              <w:right w:val="dashSmallGap" w:sz="4" w:space="0" w:color="auto"/>
            </w:tcBorders>
          </w:tcPr>
          <w:p w14:paraId="75560822" w14:textId="5FBEF051" w:rsidR="00C41D27" w:rsidRPr="00E91E8B" w:rsidRDefault="00C41D27" w:rsidP="006B6F8E">
            <w:pPr>
              <w:jc w:val="right"/>
              <w:rPr>
                <w:b/>
              </w:rPr>
            </w:pPr>
            <w:r w:rsidRPr="00E91E8B">
              <w:rPr>
                <w:b/>
              </w:rPr>
              <w:t>2020</w:t>
            </w:r>
          </w:p>
        </w:tc>
        <w:tc>
          <w:tcPr>
            <w:tcW w:w="764" w:type="dxa"/>
            <w:tcBorders>
              <w:top w:val="single" w:sz="4" w:space="0" w:color="auto"/>
              <w:left w:val="dashSmallGap" w:sz="4" w:space="0" w:color="auto"/>
              <w:right w:val="single" w:sz="4" w:space="0" w:color="auto"/>
            </w:tcBorders>
          </w:tcPr>
          <w:p w14:paraId="00830248" w14:textId="77777777" w:rsidR="00C41D27" w:rsidRPr="00E91E8B" w:rsidRDefault="00C41D27" w:rsidP="006B6F8E">
            <w:pPr>
              <w:rPr>
                <w:b/>
              </w:rPr>
            </w:pPr>
          </w:p>
        </w:tc>
        <w:tc>
          <w:tcPr>
            <w:tcW w:w="1449" w:type="dxa"/>
            <w:tcBorders>
              <w:top w:val="single" w:sz="4" w:space="0" w:color="auto"/>
              <w:left w:val="single" w:sz="4" w:space="0" w:color="auto"/>
              <w:right w:val="single" w:sz="4" w:space="0" w:color="auto"/>
            </w:tcBorders>
          </w:tcPr>
          <w:p w14:paraId="3CFB366F" w14:textId="77777777" w:rsidR="00C41D27" w:rsidRPr="00E91E8B" w:rsidRDefault="00C41D27" w:rsidP="006B6F8E">
            <w:pPr>
              <w:jc w:val="right"/>
              <w:rPr>
                <w:b/>
              </w:rPr>
            </w:pPr>
            <w:r w:rsidRPr="00E91E8B">
              <w:rPr>
                <w:b/>
              </w:rPr>
              <w:t>2018</w:t>
            </w:r>
          </w:p>
        </w:tc>
        <w:tc>
          <w:tcPr>
            <w:tcW w:w="1559" w:type="dxa"/>
            <w:tcBorders>
              <w:left w:val="single" w:sz="4" w:space="0" w:color="auto"/>
            </w:tcBorders>
          </w:tcPr>
          <w:p w14:paraId="0C641599" w14:textId="77777777" w:rsidR="00C41D27" w:rsidRPr="00E91E8B" w:rsidRDefault="00C41D27" w:rsidP="006B6F8E">
            <w:pPr>
              <w:jc w:val="right"/>
              <w:rPr>
                <w:b/>
              </w:rPr>
            </w:pPr>
            <w:r w:rsidRPr="00E91E8B">
              <w:rPr>
                <w:b/>
              </w:rPr>
              <w:t>2015</w:t>
            </w:r>
          </w:p>
        </w:tc>
      </w:tr>
      <w:tr w:rsidR="00C41D27" w14:paraId="4484C3B1" w14:textId="77777777" w:rsidTr="0063512E">
        <w:tc>
          <w:tcPr>
            <w:tcW w:w="2268" w:type="dxa"/>
            <w:tcBorders>
              <w:right w:val="single" w:sz="4" w:space="0" w:color="auto"/>
            </w:tcBorders>
          </w:tcPr>
          <w:p w14:paraId="0A04AABD" w14:textId="77777777" w:rsidR="00C41D27" w:rsidRDefault="00C41D27" w:rsidP="006B6F8E">
            <w:r>
              <w:t>Female</w:t>
            </w:r>
          </w:p>
        </w:tc>
        <w:tc>
          <w:tcPr>
            <w:tcW w:w="1473" w:type="dxa"/>
            <w:tcBorders>
              <w:right w:val="single" w:sz="4" w:space="0" w:color="auto"/>
            </w:tcBorders>
          </w:tcPr>
          <w:p w14:paraId="2F1DD79A" w14:textId="255C64BA" w:rsidR="00C41D27" w:rsidRDefault="00B65739" w:rsidP="006B6F8E">
            <w:pPr>
              <w:jc w:val="right"/>
            </w:pPr>
            <w:r>
              <w:t>5</w:t>
            </w:r>
          </w:p>
        </w:tc>
        <w:tc>
          <w:tcPr>
            <w:tcW w:w="1473" w:type="dxa"/>
            <w:tcBorders>
              <w:left w:val="single" w:sz="4" w:space="0" w:color="auto"/>
              <w:right w:val="dashSmallGap" w:sz="4" w:space="0" w:color="auto"/>
            </w:tcBorders>
          </w:tcPr>
          <w:p w14:paraId="7016BB65" w14:textId="5FFE054A" w:rsidR="00C41D27" w:rsidRDefault="00C41D27" w:rsidP="006B6F8E">
            <w:pPr>
              <w:jc w:val="right"/>
            </w:pPr>
            <w:r>
              <w:t>5</w:t>
            </w:r>
          </w:p>
        </w:tc>
        <w:tc>
          <w:tcPr>
            <w:tcW w:w="764" w:type="dxa"/>
            <w:tcBorders>
              <w:left w:val="dashSmallGap" w:sz="4" w:space="0" w:color="auto"/>
              <w:right w:val="single" w:sz="4" w:space="0" w:color="auto"/>
            </w:tcBorders>
          </w:tcPr>
          <w:p w14:paraId="33200E60" w14:textId="77777777" w:rsidR="00C41D27" w:rsidRDefault="00C41D27" w:rsidP="006B6F8E">
            <w:r>
              <w:t>17%</w:t>
            </w:r>
          </w:p>
        </w:tc>
        <w:tc>
          <w:tcPr>
            <w:tcW w:w="1449" w:type="dxa"/>
            <w:tcBorders>
              <w:left w:val="single" w:sz="4" w:space="0" w:color="auto"/>
              <w:right w:val="single" w:sz="4" w:space="0" w:color="auto"/>
            </w:tcBorders>
          </w:tcPr>
          <w:p w14:paraId="6FD435F0" w14:textId="77777777" w:rsidR="00C41D27" w:rsidRDefault="00C41D27" w:rsidP="006B6F8E">
            <w:pPr>
              <w:jc w:val="right"/>
            </w:pPr>
            <w:r>
              <w:t>13%</w:t>
            </w:r>
          </w:p>
        </w:tc>
        <w:tc>
          <w:tcPr>
            <w:tcW w:w="1559" w:type="dxa"/>
            <w:tcBorders>
              <w:left w:val="single" w:sz="4" w:space="0" w:color="auto"/>
            </w:tcBorders>
          </w:tcPr>
          <w:p w14:paraId="3B2639D0" w14:textId="77777777" w:rsidR="00C41D27" w:rsidRDefault="00C41D27" w:rsidP="006B6F8E">
            <w:pPr>
              <w:jc w:val="right"/>
            </w:pPr>
            <w:r>
              <w:t>7%</w:t>
            </w:r>
          </w:p>
        </w:tc>
      </w:tr>
      <w:tr w:rsidR="00C41D27" w14:paraId="3DCFDF54" w14:textId="77777777" w:rsidTr="0063512E">
        <w:tc>
          <w:tcPr>
            <w:tcW w:w="2268" w:type="dxa"/>
            <w:tcBorders>
              <w:right w:val="single" w:sz="4" w:space="0" w:color="auto"/>
            </w:tcBorders>
          </w:tcPr>
          <w:p w14:paraId="3454430E" w14:textId="77777777" w:rsidR="00C41D27" w:rsidRDefault="00C41D27" w:rsidP="006B6F8E">
            <w:r>
              <w:t>Male</w:t>
            </w:r>
          </w:p>
        </w:tc>
        <w:tc>
          <w:tcPr>
            <w:tcW w:w="1473" w:type="dxa"/>
            <w:tcBorders>
              <w:right w:val="single" w:sz="4" w:space="0" w:color="auto"/>
            </w:tcBorders>
          </w:tcPr>
          <w:p w14:paraId="3A8F0434" w14:textId="2986004C" w:rsidR="00C41D27" w:rsidRDefault="00B65739" w:rsidP="006B6F8E">
            <w:pPr>
              <w:jc w:val="right"/>
            </w:pPr>
            <w:r>
              <w:t>25</w:t>
            </w:r>
          </w:p>
        </w:tc>
        <w:tc>
          <w:tcPr>
            <w:tcW w:w="1473" w:type="dxa"/>
            <w:tcBorders>
              <w:left w:val="single" w:sz="4" w:space="0" w:color="auto"/>
              <w:right w:val="dashSmallGap" w:sz="4" w:space="0" w:color="auto"/>
            </w:tcBorders>
          </w:tcPr>
          <w:p w14:paraId="1F9D3D31" w14:textId="26E5021E" w:rsidR="00C41D27" w:rsidRDefault="00C41D27" w:rsidP="006B6F8E">
            <w:pPr>
              <w:jc w:val="right"/>
            </w:pPr>
            <w:r>
              <w:t>25</w:t>
            </w:r>
          </w:p>
        </w:tc>
        <w:tc>
          <w:tcPr>
            <w:tcW w:w="764" w:type="dxa"/>
            <w:tcBorders>
              <w:left w:val="dashSmallGap" w:sz="4" w:space="0" w:color="auto"/>
              <w:right w:val="single" w:sz="4" w:space="0" w:color="auto"/>
            </w:tcBorders>
          </w:tcPr>
          <w:p w14:paraId="6E4130C1" w14:textId="77777777" w:rsidR="00C41D27" w:rsidRDefault="00C41D27" w:rsidP="006B6F8E">
            <w:r>
              <w:t>83%</w:t>
            </w:r>
          </w:p>
        </w:tc>
        <w:tc>
          <w:tcPr>
            <w:tcW w:w="1449" w:type="dxa"/>
            <w:tcBorders>
              <w:left w:val="single" w:sz="4" w:space="0" w:color="auto"/>
              <w:right w:val="single" w:sz="4" w:space="0" w:color="auto"/>
            </w:tcBorders>
          </w:tcPr>
          <w:p w14:paraId="55F83F8B" w14:textId="77777777" w:rsidR="00C41D27" w:rsidRDefault="00C41D27" w:rsidP="006B6F8E">
            <w:pPr>
              <w:jc w:val="right"/>
            </w:pPr>
            <w:r>
              <w:t>87%</w:t>
            </w:r>
          </w:p>
        </w:tc>
        <w:tc>
          <w:tcPr>
            <w:tcW w:w="1559" w:type="dxa"/>
            <w:tcBorders>
              <w:left w:val="single" w:sz="4" w:space="0" w:color="auto"/>
            </w:tcBorders>
          </w:tcPr>
          <w:p w14:paraId="2FAA92D6" w14:textId="77777777" w:rsidR="00C41D27" w:rsidRDefault="00C41D27" w:rsidP="006B6F8E">
            <w:pPr>
              <w:jc w:val="right"/>
            </w:pPr>
            <w:r>
              <w:t>93%</w:t>
            </w:r>
          </w:p>
        </w:tc>
      </w:tr>
      <w:tr w:rsidR="00C41D27" w14:paraId="340125EC" w14:textId="77777777" w:rsidTr="0063512E">
        <w:tc>
          <w:tcPr>
            <w:tcW w:w="2268" w:type="dxa"/>
            <w:tcBorders>
              <w:right w:val="single" w:sz="4" w:space="0" w:color="auto"/>
            </w:tcBorders>
          </w:tcPr>
          <w:p w14:paraId="6AB76D35" w14:textId="77777777" w:rsidR="00C41D27" w:rsidRDefault="00C41D27" w:rsidP="006B6F8E">
            <w:r>
              <w:t xml:space="preserve">Total </w:t>
            </w:r>
          </w:p>
        </w:tc>
        <w:tc>
          <w:tcPr>
            <w:tcW w:w="1473" w:type="dxa"/>
            <w:tcBorders>
              <w:right w:val="single" w:sz="4" w:space="0" w:color="auto"/>
            </w:tcBorders>
          </w:tcPr>
          <w:p w14:paraId="0BA68D7C" w14:textId="77777777" w:rsidR="00C41D27" w:rsidRDefault="00C41D27" w:rsidP="006B6F8E">
            <w:pPr>
              <w:jc w:val="right"/>
            </w:pPr>
          </w:p>
        </w:tc>
        <w:tc>
          <w:tcPr>
            <w:tcW w:w="1473" w:type="dxa"/>
            <w:tcBorders>
              <w:left w:val="single" w:sz="4" w:space="0" w:color="auto"/>
              <w:right w:val="dashSmallGap" w:sz="4" w:space="0" w:color="auto"/>
            </w:tcBorders>
          </w:tcPr>
          <w:p w14:paraId="19E58656" w14:textId="1BA1076C" w:rsidR="00C41D27" w:rsidRDefault="00C41D27" w:rsidP="006B6F8E">
            <w:pPr>
              <w:jc w:val="right"/>
            </w:pPr>
            <w:r>
              <w:t>30</w:t>
            </w:r>
          </w:p>
        </w:tc>
        <w:tc>
          <w:tcPr>
            <w:tcW w:w="764" w:type="dxa"/>
            <w:tcBorders>
              <w:left w:val="dashSmallGap" w:sz="4" w:space="0" w:color="auto"/>
              <w:right w:val="single" w:sz="4" w:space="0" w:color="auto"/>
            </w:tcBorders>
          </w:tcPr>
          <w:p w14:paraId="155F634B" w14:textId="77777777" w:rsidR="00C41D27" w:rsidRDefault="00C41D27" w:rsidP="006B6F8E"/>
        </w:tc>
        <w:tc>
          <w:tcPr>
            <w:tcW w:w="1449" w:type="dxa"/>
            <w:tcBorders>
              <w:left w:val="single" w:sz="4" w:space="0" w:color="auto"/>
              <w:right w:val="single" w:sz="4" w:space="0" w:color="auto"/>
            </w:tcBorders>
          </w:tcPr>
          <w:p w14:paraId="0770E3C1" w14:textId="77777777" w:rsidR="00C41D27" w:rsidRDefault="00C41D27" w:rsidP="006B6F8E">
            <w:pPr>
              <w:jc w:val="right"/>
            </w:pPr>
          </w:p>
        </w:tc>
        <w:tc>
          <w:tcPr>
            <w:tcW w:w="1559" w:type="dxa"/>
            <w:tcBorders>
              <w:left w:val="single" w:sz="4" w:space="0" w:color="auto"/>
            </w:tcBorders>
          </w:tcPr>
          <w:p w14:paraId="10DE1CBD" w14:textId="77777777" w:rsidR="00C41D27" w:rsidRDefault="00C41D27" w:rsidP="006B6F8E">
            <w:pPr>
              <w:jc w:val="right"/>
            </w:pPr>
          </w:p>
        </w:tc>
      </w:tr>
      <w:tr w:rsidR="00C41D27" w14:paraId="38EC6E61" w14:textId="77777777" w:rsidTr="0063512E">
        <w:tc>
          <w:tcPr>
            <w:tcW w:w="2268" w:type="dxa"/>
            <w:tcBorders>
              <w:bottom w:val="single" w:sz="4" w:space="0" w:color="auto"/>
              <w:right w:val="single" w:sz="4" w:space="0" w:color="auto"/>
            </w:tcBorders>
          </w:tcPr>
          <w:p w14:paraId="2B18AF78" w14:textId="77777777" w:rsidR="00C41D27" w:rsidRDefault="00C41D27" w:rsidP="006B6F8E"/>
        </w:tc>
        <w:tc>
          <w:tcPr>
            <w:tcW w:w="1473" w:type="dxa"/>
            <w:tcBorders>
              <w:bottom w:val="single" w:sz="4" w:space="0" w:color="auto"/>
              <w:right w:val="single" w:sz="4" w:space="0" w:color="auto"/>
            </w:tcBorders>
          </w:tcPr>
          <w:p w14:paraId="67E97069" w14:textId="77777777" w:rsidR="00C41D27" w:rsidRDefault="00C41D27" w:rsidP="006B6F8E">
            <w:pPr>
              <w:jc w:val="right"/>
            </w:pPr>
          </w:p>
        </w:tc>
        <w:tc>
          <w:tcPr>
            <w:tcW w:w="1473" w:type="dxa"/>
            <w:tcBorders>
              <w:left w:val="single" w:sz="4" w:space="0" w:color="auto"/>
              <w:bottom w:val="single" w:sz="4" w:space="0" w:color="auto"/>
              <w:right w:val="dashSmallGap" w:sz="4" w:space="0" w:color="auto"/>
            </w:tcBorders>
          </w:tcPr>
          <w:p w14:paraId="6D10552C" w14:textId="0F8E79F5" w:rsidR="00C41D27" w:rsidRDefault="00C41D27" w:rsidP="006B6F8E">
            <w:pPr>
              <w:jc w:val="right"/>
            </w:pPr>
          </w:p>
        </w:tc>
        <w:tc>
          <w:tcPr>
            <w:tcW w:w="764" w:type="dxa"/>
            <w:tcBorders>
              <w:left w:val="dashSmallGap" w:sz="4" w:space="0" w:color="auto"/>
              <w:bottom w:val="single" w:sz="4" w:space="0" w:color="auto"/>
              <w:right w:val="single" w:sz="4" w:space="0" w:color="auto"/>
            </w:tcBorders>
          </w:tcPr>
          <w:p w14:paraId="26A07D3C" w14:textId="77777777" w:rsidR="00C41D27" w:rsidRDefault="00C41D27" w:rsidP="006B6F8E"/>
        </w:tc>
        <w:tc>
          <w:tcPr>
            <w:tcW w:w="1449" w:type="dxa"/>
            <w:tcBorders>
              <w:left w:val="single" w:sz="4" w:space="0" w:color="auto"/>
              <w:bottom w:val="single" w:sz="4" w:space="0" w:color="auto"/>
              <w:right w:val="single" w:sz="4" w:space="0" w:color="auto"/>
            </w:tcBorders>
          </w:tcPr>
          <w:p w14:paraId="75F13133" w14:textId="77777777" w:rsidR="00C41D27" w:rsidRDefault="00C41D27" w:rsidP="006B6F8E">
            <w:pPr>
              <w:jc w:val="right"/>
            </w:pPr>
          </w:p>
        </w:tc>
        <w:tc>
          <w:tcPr>
            <w:tcW w:w="1559" w:type="dxa"/>
            <w:tcBorders>
              <w:left w:val="single" w:sz="4" w:space="0" w:color="auto"/>
              <w:bottom w:val="single" w:sz="4" w:space="0" w:color="auto"/>
            </w:tcBorders>
          </w:tcPr>
          <w:p w14:paraId="40F95987" w14:textId="77777777" w:rsidR="00C41D27" w:rsidRDefault="00C41D27" w:rsidP="006B6F8E">
            <w:pPr>
              <w:jc w:val="right"/>
            </w:pPr>
          </w:p>
        </w:tc>
      </w:tr>
      <w:tr w:rsidR="00C41D27" w14:paraId="44380895" w14:textId="77777777" w:rsidTr="0063512E">
        <w:tc>
          <w:tcPr>
            <w:tcW w:w="2268" w:type="dxa"/>
            <w:tcBorders>
              <w:bottom w:val="dashSmallGap" w:sz="4" w:space="0" w:color="auto"/>
              <w:right w:val="single" w:sz="4" w:space="0" w:color="auto"/>
            </w:tcBorders>
          </w:tcPr>
          <w:p w14:paraId="61534D03" w14:textId="77777777" w:rsidR="00C41D27" w:rsidRDefault="00C41D27" w:rsidP="006B6F8E">
            <w:r>
              <w:t>White British</w:t>
            </w:r>
          </w:p>
        </w:tc>
        <w:tc>
          <w:tcPr>
            <w:tcW w:w="1473" w:type="dxa"/>
            <w:tcBorders>
              <w:bottom w:val="dashSmallGap" w:sz="4" w:space="0" w:color="auto"/>
              <w:right w:val="single" w:sz="4" w:space="0" w:color="auto"/>
            </w:tcBorders>
          </w:tcPr>
          <w:p w14:paraId="357CCEBD" w14:textId="76050F86" w:rsidR="00C41D27" w:rsidRDefault="00171B13" w:rsidP="006B6F8E">
            <w:pPr>
              <w:jc w:val="right"/>
            </w:pPr>
            <w:r>
              <w:rPr>
                <w:rFonts w:cs="Calibri"/>
                <w:color w:val="000000"/>
              </w:rPr>
              <w:t>14</w:t>
            </w:r>
          </w:p>
        </w:tc>
        <w:tc>
          <w:tcPr>
            <w:tcW w:w="1473" w:type="dxa"/>
            <w:tcBorders>
              <w:left w:val="single" w:sz="4" w:space="0" w:color="auto"/>
              <w:bottom w:val="dashSmallGap" w:sz="4" w:space="0" w:color="auto"/>
              <w:right w:val="dashSmallGap" w:sz="4" w:space="0" w:color="auto"/>
            </w:tcBorders>
          </w:tcPr>
          <w:p w14:paraId="53BE5AC2" w14:textId="018A6622" w:rsidR="00C41D27" w:rsidRDefault="00C41D27" w:rsidP="006B6F8E">
            <w:pPr>
              <w:jc w:val="right"/>
            </w:pPr>
            <w:r>
              <w:t>13</w:t>
            </w:r>
          </w:p>
        </w:tc>
        <w:tc>
          <w:tcPr>
            <w:tcW w:w="764" w:type="dxa"/>
            <w:tcBorders>
              <w:left w:val="dashSmallGap" w:sz="4" w:space="0" w:color="auto"/>
              <w:bottom w:val="dashSmallGap" w:sz="4" w:space="0" w:color="auto"/>
              <w:right w:val="single" w:sz="4" w:space="0" w:color="auto"/>
            </w:tcBorders>
          </w:tcPr>
          <w:p w14:paraId="48ACA92E" w14:textId="77777777" w:rsidR="00C41D27" w:rsidRDefault="00C41D27" w:rsidP="006B6F8E">
            <w:r>
              <w:t>43%</w:t>
            </w:r>
          </w:p>
        </w:tc>
        <w:tc>
          <w:tcPr>
            <w:tcW w:w="1449" w:type="dxa"/>
            <w:tcBorders>
              <w:left w:val="single" w:sz="4" w:space="0" w:color="auto"/>
              <w:bottom w:val="dashSmallGap" w:sz="4" w:space="0" w:color="auto"/>
              <w:right w:val="single" w:sz="4" w:space="0" w:color="auto"/>
            </w:tcBorders>
          </w:tcPr>
          <w:p w14:paraId="22E32859" w14:textId="77777777" w:rsidR="00C41D27" w:rsidRDefault="00C41D27" w:rsidP="006B6F8E">
            <w:pPr>
              <w:jc w:val="right"/>
            </w:pPr>
          </w:p>
        </w:tc>
        <w:tc>
          <w:tcPr>
            <w:tcW w:w="1559" w:type="dxa"/>
            <w:tcBorders>
              <w:left w:val="single" w:sz="4" w:space="0" w:color="auto"/>
              <w:bottom w:val="dashSmallGap" w:sz="4" w:space="0" w:color="auto"/>
            </w:tcBorders>
          </w:tcPr>
          <w:p w14:paraId="7F8FA19D" w14:textId="77777777" w:rsidR="00C41D27" w:rsidRDefault="00C41D27" w:rsidP="006B6F8E">
            <w:pPr>
              <w:jc w:val="right"/>
            </w:pPr>
          </w:p>
        </w:tc>
      </w:tr>
      <w:tr w:rsidR="00C41D27" w14:paraId="538D8DCF" w14:textId="77777777" w:rsidTr="0063512E">
        <w:tc>
          <w:tcPr>
            <w:tcW w:w="2268" w:type="dxa"/>
            <w:tcBorders>
              <w:top w:val="dashSmallGap" w:sz="4" w:space="0" w:color="auto"/>
              <w:right w:val="single" w:sz="4" w:space="0" w:color="auto"/>
            </w:tcBorders>
          </w:tcPr>
          <w:p w14:paraId="34AE2268" w14:textId="77777777" w:rsidR="00C41D27" w:rsidRDefault="00C41D27" w:rsidP="006B6F8E">
            <w:r>
              <w:t>White other</w:t>
            </w:r>
          </w:p>
        </w:tc>
        <w:tc>
          <w:tcPr>
            <w:tcW w:w="1473" w:type="dxa"/>
            <w:tcBorders>
              <w:top w:val="dashSmallGap" w:sz="4" w:space="0" w:color="auto"/>
              <w:right w:val="single" w:sz="4" w:space="0" w:color="auto"/>
            </w:tcBorders>
          </w:tcPr>
          <w:p w14:paraId="6A23EBF8" w14:textId="09DE6595" w:rsidR="00C41D27" w:rsidRDefault="00EF73C3" w:rsidP="006B6F8E">
            <w:pPr>
              <w:jc w:val="right"/>
            </w:pPr>
            <w:r>
              <w:rPr>
                <w:rFonts w:cs="Calibri"/>
                <w:color w:val="000000"/>
              </w:rPr>
              <w:t>8</w:t>
            </w:r>
          </w:p>
        </w:tc>
        <w:tc>
          <w:tcPr>
            <w:tcW w:w="1473" w:type="dxa"/>
            <w:tcBorders>
              <w:top w:val="dashSmallGap" w:sz="4" w:space="0" w:color="auto"/>
              <w:left w:val="single" w:sz="4" w:space="0" w:color="auto"/>
              <w:right w:val="dashSmallGap" w:sz="4" w:space="0" w:color="auto"/>
            </w:tcBorders>
          </w:tcPr>
          <w:p w14:paraId="176AC74D" w14:textId="1013FED5" w:rsidR="00C41D27" w:rsidRDefault="00C41D27" w:rsidP="006B6F8E">
            <w:pPr>
              <w:jc w:val="right"/>
            </w:pPr>
            <w:r>
              <w:t>7</w:t>
            </w:r>
          </w:p>
        </w:tc>
        <w:tc>
          <w:tcPr>
            <w:tcW w:w="764" w:type="dxa"/>
            <w:tcBorders>
              <w:top w:val="dashSmallGap" w:sz="4" w:space="0" w:color="auto"/>
              <w:left w:val="dashSmallGap" w:sz="4" w:space="0" w:color="auto"/>
              <w:right w:val="single" w:sz="4" w:space="0" w:color="auto"/>
            </w:tcBorders>
          </w:tcPr>
          <w:p w14:paraId="766C8E71" w14:textId="77777777" w:rsidR="00C41D27" w:rsidRDefault="00C41D27" w:rsidP="006B6F8E">
            <w:r>
              <w:t>23%</w:t>
            </w:r>
          </w:p>
        </w:tc>
        <w:tc>
          <w:tcPr>
            <w:tcW w:w="1449" w:type="dxa"/>
            <w:tcBorders>
              <w:top w:val="dashSmallGap" w:sz="4" w:space="0" w:color="auto"/>
              <w:left w:val="single" w:sz="4" w:space="0" w:color="auto"/>
              <w:right w:val="single" w:sz="4" w:space="0" w:color="auto"/>
            </w:tcBorders>
          </w:tcPr>
          <w:p w14:paraId="3DA16B1B" w14:textId="77777777" w:rsidR="00C41D27" w:rsidRDefault="00C41D27" w:rsidP="006B6F8E">
            <w:pPr>
              <w:jc w:val="right"/>
            </w:pPr>
          </w:p>
        </w:tc>
        <w:tc>
          <w:tcPr>
            <w:tcW w:w="1559" w:type="dxa"/>
            <w:tcBorders>
              <w:top w:val="dashSmallGap" w:sz="4" w:space="0" w:color="auto"/>
              <w:left w:val="single" w:sz="4" w:space="0" w:color="auto"/>
            </w:tcBorders>
          </w:tcPr>
          <w:p w14:paraId="7496AD91" w14:textId="77777777" w:rsidR="00C41D27" w:rsidRDefault="00C41D27" w:rsidP="006B6F8E">
            <w:pPr>
              <w:jc w:val="right"/>
            </w:pPr>
          </w:p>
        </w:tc>
      </w:tr>
      <w:tr w:rsidR="00C41D27" w14:paraId="2286A2ED" w14:textId="77777777" w:rsidTr="0063512E">
        <w:tc>
          <w:tcPr>
            <w:tcW w:w="2268" w:type="dxa"/>
            <w:tcBorders>
              <w:right w:val="single" w:sz="4" w:space="0" w:color="auto"/>
            </w:tcBorders>
          </w:tcPr>
          <w:p w14:paraId="78861B08" w14:textId="77777777" w:rsidR="00C41D27" w:rsidRDefault="00C41D27" w:rsidP="006B6F8E">
            <w:r>
              <w:t>Total white</w:t>
            </w:r>
          </w:p>
        </w:tc>
        <w:tc>
          <w:tcPr>
            <w:tcW w:w="1473" w:type="dxa"/>
            <w:tcBorders>
              <w:right w:val="single" w:sz="4" w:space="0" w:color="auto"/>
            </w:tcBorders>
          </w:tcPr>
          <w:p w14:paraId="1E7F3770" w14:textId="777A286E" w:rsidR="00C41D27" w:rsidRDefault="00EF73C3" w:rsidP="006B6F8E">
            <w:pPr>
              <w:jc w:val="right"/>
            </w:pPr>
            <w:r>
              <w:t>22</w:t>
            </w:r>
          </w:p>
        </w:tc>
        <w:tc>
          <w:tcPr>
            <w:tcW w:w="1473" w:type="dxa"/>
            <w:tcBorders>
              <w:left w:val="single" w:sz="4" w:space="0" w:color="auto"/>
              <w:right w:val="dashSmallGap" w:sz="4" w:space="0" w:color="auto"/>
            </w:tcBorders>
          </w:tcPr>
          <w:p w14:paraId="4BC80422" w14:textId="7F208AF1" w:rsidR="00C41D27" w:rsidRDefault="00C41D27" w:rsidP="006B6F8E">
            <w:pPr>
              <w:jc w:val="right"/>
            </w:pPr>
            <w:r>
              <w:t>20</w:t>
            </w:r>
          </w:p>
        </w:tc>
        <w:tc>
          <w:tcPr>
            <w:tcW w:w="764" w:type="dxa"/>
            <w:tcBorders>
              <w:left w:val="dashSmallGap" w:sz="4" w:space="0" w:color="auto"/>
              <w:right w:val="single" w:sz="4" w:space="0" w:color="auto"/>
            </w:tcBorders>
          </w:tcPr>
          <w:p w14:paraId="53535A80" w14:textId="77777777" w:rsidR="00C41D27" w:rsidRDefault="00C41D27" w:rsidP="006B6F8E">
            <w:r>
              <w:t>66%</w:t>
            </w:r>
          </w:p>
        </w:tc>
        <w:tc>
          <w:tcPr>
            <w:tcW w:w="1449" w:type="dxa"/>
            <w:tcBorders>
              <w:left w:val="single" w:sz="4" w:space="0" w:color="auto"/>
              <w:right w:val="single" w:sz="4" w:space="0" w:color="auto"/>
            </w:tcBorders>
          </w:tcPr>
          <w:p w14:paraId="3FC3CBA6" w14:textId="77777777" w:rsidR="00C41D27" w:rsidRDefault="00C41D27" w:rsidP="006B6F8E">
            <w:pPr>
              <w:jc w:val="right"/>
            </w:pPr>
            <w:r>
              <w:t>96% #</w:t>
            </w:r>
          </w:p>
        </w:tc>
        <w:tc>
          <w:tcPr>
            <w:tcW w:w="1559" w:type="dxa"/>
            <w:tcBorders>
              <w:left w:val="single" w:sz="4" w:space="0" w:color="auto"/>
            </w:tcBorders>
          </w:tcPr>
          <w:p w14:paraId="55686F67" w14:textId="77777777" w:rsidR="00C41D27" w:rsidRDefault="00C41D27" w:rsidP="006B6F8E">
            <w:pPr>
              <w:jc w:val="right"/>
            </w:pPr>
            <w:r>
              <w:t>100% #</w:t>
            </w:r>
          </w:p>
        </w:tc>
      </w:tr>
      <w:tr w:rsidR="00C41D27" w14:paraId="7A6EB86F" w14:textId="77777777" w:rsidTr="0063512E">
        <w:tc>
          <w:tcPr>
            <w:tcW w:w="2268" w:type="dxa"/>
            <w:tcBorders>
              <w:right w:val="single" w:sz="4" w:space="0" w:color="auto"/>
            </w:tcBorders>
          </w:tcPr>
          <w:p w14:paraId="22253624" w14:textId="77777777" w:rsidR="00C41D27" w:rsidRDefault="00C41D27" w:rsidP="006B6F8E">
            <w:r>
              <w:t>Asian Indian</w:t>
            </w:r>
          </w:p>
        </w:tc>
        <w:tc>
          <w:tcPr>
            <w:tcW w:w="1473" w:type="dxa"/>
            <w:tcBorders>
              <w:right w:val="single" w:sz="4" w:space="0" w:color="auto"/>
            </w:tcBorders>
          </w:tcPr>
          <w:p w14:paraId="3F462E8C" w14:textId="246E0849" w:rsidR="00C41D27" w:rsidRDefault="00EF73C3" w:rsidP="006B6F8E">
            <w:pPr>
              <w:jc w:val="right"/>
            </w:pPr>
            <w:r>
              <w:t>1</w:t>
            </w:r>
          </w:p>
        </w:tc>
        <w:tc>
          <w:tcPr>
            <w:tcW w:w="1473" w:type="dxa"/>
            <w:tcBorders>
              <w:left w:val="single" w:sz="4" w:space="0" w:color="auto"/>
              <w:right w:val="dashSmallGap" w:sz="4" w:space="0" w:color="auto"/>
            </w:tcBorders>
          </w:tcPr>
          <w:p w14:paraId="089AC6F8" w14:textId="117E8F25" w:rsidR="00C41D27" w:rsidRDefault="00C41D27" w:rsidP="006B6F8E">
            <w:pPr>
              <w:jc w:val="right"/>
            </w:pPr>
            <w:r>
              <w:t>1</w:t>
            </w:r>
          </w:p>
        </w:tc>
        <w:tc>
          <w:tcPr>
            <w:tcW w:w="764" w:type="dxa"/>
            <w:tcBorders>
              <w:left w:val="dashSmallGap" w:sz="4" w:space="0" w:color="auto"/>
              <w:right w:val="single" w:sz="4" w:space="0" w:color="auto"/>
            </w:tcBorders>
          </w:tcPr>
          <w:p w14:paraId="34CFBAF0" w14:textId="77777777" w:rsidR="00C41D27" w:rsidRDefault="00C41D27" w:rsidP="006B6F8E">
            <w:r>
              <w:t>3.3%</w:t>
            </w:r>
          </w:p>
        </w:tc>
        <w:tc>
          <w:tcPr>
            <w:tcW w:w="1449" w:type="dxa"/>
            <w:tcBorders>
              <w:left w:val="single" w:sz="4" w:space="0" w:color="auto"/>
              <w:right w:val="single" w:sz="4" w:space="0" w:color="auto"/>
            </w:tcBorders>
          </w:tcPr>
          <w:p w14:paraId="20434E6C" w14:textId="77777777" w:rsidR="00C41D27" w:rsidRDefault="00C41D27" w:rsidP="006B6F8E">
            <w:pPr>
              <w:jc w:val="right"/>
            </w:pPr>
          </w:p>
        </w:tc>
        <w:tc>
          <w:tcPr>
            <w:tcW w:w="1559" w:type="dxa"/>
            <w:tcBorders>
              <w:left w:val="single" w:sz="4" w:space="0" w:color="auto"/>
            </w:tcBorders>
          </w:tcPr>
          <w:p w14:paraId="512458C7" w14:textId="77777777" w:rsidR="00C41D27" w:rsidRDefault="00C41D27" w:rsidP="006B6F8E">
            <w:pPr>
              <w:jc w:val="right"/>
            </w:pPr>
          </w:p>
        </w:tc>
      </w:tr>
      <w:tr w:rsidR="00C41D27" w14:paraId="38B10D14" w14:textId="77777777" w:rsidTr="0063512E">
        <w:tc>
          <w:tcPr>
            <w:tcW w:w="2268" w:type="dxa"/>
            <w:tcBorders>
              <w:right w:val="single" w:sz="4" w:space="0" w:color="auto"/>
            </w:tcBorders>
          </w:tcPr>
          <w:p w14:paraId="04A67AFB" w14:textId="77777777" w:rsidR="00C41D27" w:rsidRDefault="00C41D27" w:rsidP="006B6F8E">
            <w:r>
              <w:t>Declined/ no data</w:t>
            </w:r>
          </w:p>
        </w:tc>
        <w:tc>
          <w:tcPr>
            <w:tcW w:w="1473" w:type="dxa"/>
            <w:tcBorders>
              <w:right w:val="single" w:sz="4" w:space="0" w:color="auto"/>
            </w:tcBorders>
          </w:tcPr>
          <w:p w14:paraId="49C0A04E" w14:textId="1F3980B1" w:rsidR="00C41D27" w:rsidRDefault="00EF73C3" w:rsidP="006B6F8E">
            <w:pPr>
              <w:jc w:val="right"/>
            </w:pPr>
            <w:r>
              <w:t>8</w:t>
            </w:r>
          </w:p>
        </w:tc>
        <w:tc>
          <w:tcPr>
            <w:tcW w:w="1473" w:type="dxa"/>
            <w:tcBorders>
              <w:left w:val="single" w:sz="4" w:space="0" w:color="auto"/>
              <w:bottom w:val="single" w:sz="4" w:space="0" w:color="auto"/>
              <w:right w:val="dashSmallGap" w:sz="4" w:space="0" w:color="auto"/>
            </w:tcBorders>
          </w:tcPr>
          <w:p w14:paraId="01C89E05" w14:textId="02747BDE" w:rsidR="00C41D27" w:rsidRDefault="00C41D27" w:rsidP="006B6F8E">
            <w:pPr>
              <w:jc w:val="right"/>
            </w:pPr>
            <w:r>
              <w:t>9</w:t>
            </w:r>
          </w:p>
        </w:tc>
        <w:tc>
          <w:tcPr>
            <w:tcW w:w="764" w:type="dxa"/>
            <w:tcBorders>
              <w:left w:val="dashSmallGap" w:sz="4" w:space="0" w:color="auto"/>
              <w:bottom w:val="single" w:sz="4" w:space="0" w:color="auto"/>
              <w:right w:val="single" w:sz="4" w:space="0" w:color="auto"/>
            </w:tcBorders>
          </w:tcPr>
          <w:p w14:paraId="0862C717" w14:textId="77777777" w:rsidR="00C41D27" w:rsidRDefault="00C41D27" w:rsidP="006B6F8E">
            <w:r>
              <w:t>30%</w:t>
            </w:r>
          </w:p>
        </w:tc>
        <w:tc>
          <w:tcPr>
            <w:tcW w:w="1449" w:type="dxa"/>
            <w:tcBorders>
              <w:left w:val="single" w:sz="4" w:space="0" w:color="auto"/>
              <w:bottom w:val="single" w:sz="4" w:space="0" w:color="auto"/>
              <w:right w:val="single" w:sz="4" w:space="0" w:color="auto"/>
            </w:tcBorders>
          </w:tcPr>
          <w:p w14:paraId="507C6359" w14:textId="77777777" w:rsidR="00C41D27" w:rsidRDefault="00C41D27" w:rsidP="006B6F8E">
            <w:pPr>
              <w:jc w:val="right"/>
            </w:pPr>
          </w:p>
        </w:tc>
        <w:tc>
          <w:tcPr>
            <w:tcW w:w="1559" w:type="dxa"/>
            <w:tcBorders>
              <w:left w:val="single" w:sz="4" w:space="0" w:color="auto"/>
            </w:tcBorders>
          </w:tcPr>
          <w:p w14:paraId="4EFC1B53" w14:textId="77777777" w:rsidR="00C41D27" w:rsidRDefault="00C41D27" w:rsidP="006B6F8E">
            <w:pPr>
              <w:jc w:val="right"/>
            </w:pPr>
          </w:p>
        </w:tc>
      </w:tr>
    </w:tbl>
    <w:p w14:paraId="7B4F8E81" w14:textId="77777777" w:rsidR="006B6F8E" w:rsidRDefault="006B6F8E" w:rsidP="006B6F8E">
      <w:pPr>
        <w:jc w:val="right"/>
      </w:pPr>
      <w:r>
        <w:t># of those declaring their ethnicity</w:t>
      </w:r>
    </w:p>
    <w:p w14:paraId="421D5879" w14:textId="4B250CE6" w:rsidR="006B6F8E" w:rsidRDefault="006B6F8E" w:rsidP="006B6F8E">
      <w:pPr>
        <w:rPr>
          <w:rFonts w:cs="Calibri"/>
          <w:b/>
          <w:bCs/>
          <w:color w:val="000000"/>
        </w:rPr>
      </w:pPr>
      <w:r>
        <w:rPr>
          <w:rFonts w:cs="Calibri"/>
          <w:b/>
          <w:bCs/>
          <w:color w:val="000000"/>
        </w:rPr>
        <w:t>Other Fellowships as at Sept 2020</w:t>
      </w:r>
      <w:r w:rsidR="00EF73C3">
        <w:rPr>
          <w:rFonts w:cs="Calibri"/>
          <w:b/>
          <w:bCs/>
          <w:color w:val="000000"/>
        </w:rPr>
        <w:t xml:space="preserve"> </w:t>
      </w:r>
    </w:p>
    <w:tbl>
      <w:tblPr>
        <w:tblpPr w:leftFromText="180" w:rightFromText="180" w:vertAnchor="text" w:tblpY="1"/>
        <w:tblOverlap w:val="never"/>
        <w:tblW w:w="0" w:type="auto"/>
        <w:tblLayout w:type="fixed"/>
        <w:tblLook w:val="0000" w:firstRow="0" w:lastRow="0" w:firstColumn="0" w:lastColumn="0" w:noHBand="0" w:noVBand="0"/>
      </w:tblPr>
      <w:tblGrid>
        <w:gridCol w:w="2371"/>
        <w:gridCol w:w="1877"/>
        <w:gridCol w:w="851"/>
        <w:gridCol w:w="1700"/>
        <w:gridCol w:w="784"/>
      </w:tblGrid>
      <w:tr w:rsidR="006B6F8E" w14:paraId="16CA29A0" w14:textId="77777777" w:rsidTr="006B6F8E">
        <w:trPr>
          <w:trHeight w:val="254"/>
        </w:trPr>
        <w:tc>
          <w:tcPr>
            <w:tcW w:w="2371" w:type="dxa"/>
            <w:tcBorders>
              <w:top w:val="single" w:sz="4" w:space="0" w:color="auto"/>
              <w:left w:val="single" w:sz="4" w:space="0" w:color="auto"/>
              <w:bottom w:val="single" w:sz="4" w:space="0" w:color="auto"/>
              <w:right w:val="single" w:sz="4" w:space="0" w:color="auto"/>
            </w:tcBorders>
          </w:tcPr>
          <w:p w14:paraId="7AD7E422" w14:textId="77777777" w:rsidR="006B6F8E" w:rsidRDefault="006B6F8E" w:rsidP="006B6F8E">
            <w:pPr>
              <w:autoSpaceDE w:val="0"/>
              <w:autoSpaceDN w:val="0"/>
              <w:adjustRightInd w:val="0"/>
              <w:spacing w:after="0" w:line="240" w:lineRule="auto"/>
              <w:rPr>
                <w:rFonts w:cs="Calibri"/>
                <w:b/>
                <w:bCs/>
                <w:i/>
                <w:iCs/>
                <w:color w:val="000000"/>
              </w:rPr>
            </w:pPr>
          </w:p>
        </w:tc>
        <w:tc>
          <w:tcPr>
            <w:tcW w:w="1877" w:type="dxa"/>
            <w:tcBorders>
              <w:top w:val="single" w:sz="4" w:space="0" w:color="auto"/>
              <w:left w:val="single" w:sz="4" w:space="0" w:color="auto"/>
              <w:bottom w:val="single" w:sz="4" w:space="0" w:color="auto"/>
              <w:right w:val="nil"/>
            </w:tcBorders>
          </w:tcPr>
          <w:p w14:paraId="4757E5CF"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Supernumerary Fellows</w:t>
            </w:r>
          </w:p>
        </w:tc>
        <w:tc>
          <w:tcPr>
            <w:tcW w:w="851" w:type="dxa"/>
            <w:tcBorders>
              <w:top w:val="single" w:sz="4" w:space="0" w:color="auto"/>
              <w:left w:val="nil"/>
              <w:bottom w:val="single" w:sz="4" w:space="0" w:color="auto"/>
              <w:right w:val="single" w:sz="4" w:space="0" w:color="auto"/>
            </w:tcBorders>
          </w:tcPr>
          <w:p w14:paraId="121820FA" w14:textId="77777777" w:rsidR="006B6F8E" w:rsidRDefault="006B6F8E" w:rsidP="006B6F8E">
            <w:pPr>
              <w:autoSpaceDE w:val="0"/>
              <w:autoSpaceDN w:val="0"/>
              <w:adjustRightInd w:val="0"/>
              <w:spacing w:after="0" w:line="240" w:lineRule="auto"/>
              <w:jc w:val="right"/>
              <w:rPr>
                <w:rFonts w:cs="Calibri"/>
                <w:color w:val="000000"/>
              </w:rPr>
            </w:pPr>
          </w:p>
        </w:tc>
        <w:tc>
          <w:tcPr>
            <w:tcW w:w="1700" w:type="dxa"/>
            <w:tcBorders>
              <w:top w:val="single" w:sz="4" w:space="0" w:color="auto"/>
              <w:left w:val="single" w:sz="4" w:space="0" w:color="auto"/>
              <w:bottom w:val="single" w:sz="4" w:space="0" w:color="auto"/>
              <w:right w:val="dotted" w:sz="4" w:space="0" w:color="auto"/>
            </w:tcBorders>
          </w:tcPr>
          <w:p w14:paraId="42B5C414" w14:textId="77777777" w:rsidR="006B6F8E" w:rsidRDefault="006B6F8E" w:rsidP="006B6F8E">
            <w:pPr>
              <w:autoSpaceDE w:val="0"/>
              <w:autoSpaceDN w:val="0"/>
              <w:adjustRightInd w:val="0"/>
              <w:spacing w:after="0" w:line="240" w:lineRule="auto"/>
              <w:jc w:val="center"/>
              <w:rPr>
                <w:rFonts w:cs="Calibri"/>
                <w:color w:val="000000"/>
              </w:rPr>
            </w:pPr>
            <w:r>
              <w:rPr>
                <w:rFonts w:cs="Calibri"/>
                <w:color w:val="000000"/>
              </w:rPr>
              <w:t>All Research Fellows</w:t>
            </w:r>
          </w:p>
        </w:tc>
        <w:tc>
          <w:tcPr>
            <w:tcW w:w="784" w:type="dxa"/>
            <w:tcBorders>
              <w:top w:val="single" w:sz="4" w:space="0" w:color="auto"/>
              <w:left w:val="dotted" w:sz="4" w:space="0" w:color="auto"/>
              <w:bottom w:val="single" w:sz="4" w:space="0" w:color="auto"/>
              <w:right w:val="single" w:sz="4" w:space="0" w:color="auto"/>
            </w:tcBorders>
          </w:tcPr>
          <w:p w14:paraId="52300204" w14:textId="77777777" w:rsidR="006B6F8E" w:rsidRDefault="006B6F8E" w:rsidP="006B6F8E">
            <w:pPr>
              <w:autoSpaceDE w:val="0"/>
              <w:autoSpaceDN w:val="0"/>
              <w:adjustRightInd w:val="0"/>
              <w:spacing w:after="0" w:line="240" w:lineRule="auto"/>
              <w:jc w:val="right"/>
              <w:rPr>
                <w:rFonts w:cs="Calibri"/>
                <w:color w:val="000000"/>
              </w:rPr>
            </w:pPr>
          </w:p>
        </w:tc>
      </w:tr>
      <w:tr w:rsidR="006B6F8E" w14:paraId="67625CBE" w14:textId="77777777" w:rsidTr="006B6F8E">
        <w:trPr>
          <w:trHeight w:val="514"/>
        </w:trPr>
        <w:tc>
          <w:tcPr>
            <w:tcW w:w="2371" w:type="dxa"/>
            <w:tcBorders>
              <w:top w:val="single" w:sz="4" w:space="0" w:color="auto"/>
              <w:left w:val="single" w:sz="4" w:space="0" w:color="auto"/>
              <w:bottom w:val="nil"/>
              <w:right w:val="single" w:sz="4" w:space="0" w:color="auto"/>
            </w:tcBorders>
          </w:tcPr>
          <w:p w14:paraId="64AB8E41" w14:textId="77777777" w:rsidR="006B6F8E" w:rsidRDefault="006B6F8E" w:rsidP="006B6F8E">
            <w:pPr>
              <w:autoSpaceDE w:val="0"/>
              <w:autoSpaceDN w:val="0"/>
              <w:adjustRightInd w:val="0"/>
              <w:spacing w:after="0" w:line="240" w:lineRule="auto"/>
              <w:rPr>
                <w:rFonts w:cs="Calibri"/>
                <w:color w:val="000000"/>
              </w:rPr>
            </w:pPr>
            <w:r>
              <w:rPr>
                <w:rFonts w:cs="Calibri"/>
                <w:color w:val="000000"/>
              </w:rPr>
              <w:t>Female</w:t>
            </w:r>
          </w:p>
        </w:tc>
        <w:tc>
          <w:tcPr>
            <w:tcW w:w="1877" w:type="dxa"/>
            <w:tcBorders>
              <w:top w:val="single" w:sz="4" w:space="0" w:color="auto"/>
              <w:left w:val="single" w:sz="4" w:space="0" w:color="auto"/>
              <w:bottom w:val="nil"/>
              <w:right w:val="nil"/>
            </w:tcBorders>
          </w:tcPr>
          <w:p w14:paraId="247D371F"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7</w:t>
            </w:r>
          </w:p>
        </w:tc>
        <w:tc>
          <w:tcPr>
            <w:tcW w:w="851" w:type="dxa"/>
            <w:tcBorders>
              <w:top w:val="single" w:sz="4" w:space="0" w:color="auto"/>
              <w:left w:val="nil"/>
              <w:bottom w:val="nil"/>
              <w:right w:val="single" w:sz="4" w:space="0" w:color="auto"/>
            </w:tcBorders>
          </w:tcPr>
          <w:p w14:paraId="72B85C20"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50%</w:t>
            </w:r>
          </w:p>
        </w:tc>
        <w:tc>
          <w:tcPr>
            <w:tcW w:w="1700" w:type="dxa"/>
            <w:tcBorders>
              <w:top w:val="single" w:sz="4" w:space="0" w:color="auto"/>
              <w:left w:val="single" w:sz="4" w:space="0" w:color="auto"/>
              <w:bottom w:val="nil"/>
              <w:right w:val="dotted" w:sz="4" w:space="0" w:color="auto"/>
            </w:tcBorders>
          </w:tcPr>
          <w:p w14:paraId="25B33CD9" w14:textId="77777777" w:rsidR="006B6F8E" w:rsidRPr="001141DD" w:rsidRDefault="006B6F8E" w:rsidP="006B6F8E">
            <w:pPr>
              <w:autoSpaceDE w:val="0"/>
              <w:autoSpaceDN w:val="0"/>
              <w:adjustRightInd w:val="0"/>
              <w:spacing w:after="0" w:line="240" w:lineRule="auto"/>
              <w:jc w:val="right"/>
              <w:rPr>
                <w:rFonts w:cs="Calibri"/>
              </w:rPr>
            </w:pPr>
            <w:r w:rsidRPr="001141DD">
              <w:rPr>
                <w:rFonts w:cs="Calibri"/>
              </w:rPr>
              <w:t>9</w:t>
            </w:r>
          </w:p>
        </w:tc>
        <w:tc>
          <w:tcPr>
            <w:tcW w:w="784" w:type="dxa"/>
            <w:tcBorders>
              <w:top w:val="single" w:sz="4" w:space="0" w:color="auto"/>
              <w:left w:val="dotted" w:sz="4" w:space="0" w:color="auto"/>
              <w:bottom w:val="nil"/>
              <w:right w:val="single" w:sz="4" w:space="0" w:color="auto"/>
            </w:tcBorders>
          </w:tcPr>
          <w:p w14:paraId="6832292C" w14:textId="77777777" w:rsidR="006B6F8E" w:rsidRPr="001141DD" w:rsidRDefault="006B6F8E" w:rsidP="006B6F8E">
            <w:pPr>
              <w:autoSpaceDE w:val="0"/>
              <w:autoSpaceDN w:val="0"/>
              <w:adjustRightInd w:val="0"/>
              <w:spacing w:after="0" w:line="240" w:lineRule="auto"/>
              <w:jc w:val="right"/>
              <w:rPr>
                <w:rFonts w:cs="Calibri"/>
              </w:rPr>
            </w:pPr>
            <w:r>
              <w:rPr>
                <w:rFonts w:cs="Calibri"/>
              </w:rPr>
              <w:t>56</w:t>
            </w:r>
            <w:r w:rsidRPr="001141DD">
              <w:rPr>
                <w:rFonts w:cs="Calibri"/>
              </w:rPr>
              <w:t>%</w:t>
            </w:r>
          </w:p>
        </w:tc>
      </w:tr>
      <w:tr w:rsidR="006B6F8E" w14:paraId="65FF3F0D" w14:textId="77777777" w:rsidTr="006B6F8E">
        <w:trPr>
          <w:trHeight w:val="254"/>
        </w:trPr>
        <w:tc>
          <w:tcPr>
            <w:tcW w:w="2371" w:type="dxa"/>
            <w:tcBorders>
              <w:top w:val="nil"/>
              <w:left w:val="single" w:sz="4" w:space="0" w:color="auto"/>
              <w:bottom w:val="single" w:sz="4" w:space="0" w:color="auto"/>
              <w:right w:val="single" w:sz="4" w:space="0" w:color="auto"/>
            </w:tcBorders>
          </w:tcPr>
          <w:p w14:paraId="438CC41C" w14:textId="77777777" w:rsidR="006B6F8E" w:rsidRDefault="006B6F8E" w:rsidP="006B6F8E">
            <w:pPr>
              <w:autoSpaceDE w:val="0"/>
              <w:autoSpaceDN w:val="0"/>
              <w:adjustRightInd w:val="0"/>
              <w:spacing w:after="0" w:line="240" w:lineRule="auto"/>
              <w:rPr>
                <w:rFonts w:cs="Calibri"/>
                <w:color w:val="000000"/>
              </w:rPr>
            </w:pPr>
            <w:r>
              <w:rPr>
                <w:rFonts w:cs="Calibri"/>
                <w:color w:val="000000"/>
              </w:rPr>
              <w:t>Male</w:t>
            </w:r>
          </w:p>
        </w:tc>
        <w:tc>
          <w:tcPr>
            <w:tcW w:w="1877" w:type="dxa"/>
            <w:tcBorders>
              <w:top w:val="nil"/>
              <w:left w:val="single" w:sz="4" w:space="0" w:color="auto"/>
              <w:bottom w:val="single" w:sz="4" w:space="0" w:color="auto"/>
              <w:right w:val="nil"/>
            </w:tcBorders>
          </w:tcPr>
          <w:p w14:paraId="0A4C2CE8"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7</w:t>
            </w:r>
          </w:p>
        </w:tc>
        <w:tc>
          <w:tcPr>
            <w:tcW w:w="851" w:type="dxa"/>
            <w:tcBorders>
              <w:top w:val="nil"/>
              <w:left w:val="nil"/>
              <w:bottom w:val="single" w:sz="4" w:space="0" w:color="auto"/>
              <w:right w:val="single" w:sz="4" w:space="0" w:color="auto"/>
            </w:tcBorders>
          </w:tcPr>
          <w:p w14:paraId="276385BE"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50%</w:t>
            </w:r>
          </w:p>
        </w:tc>
        <w:tc>
          <w:tcPr>
            <w:tcW w:w="1700" w:type="dxa"/>
            <w:tcBorders>
              <w:top w:val="nil"/>
              <w:left w:val="single" w:sz="4" w:space="0" w:color="auto"/>
              <w:bottom w:val="single" w:sz="4" w:space="0" w:color="auto"/>
              <w:right w:val="dotted" w:sz="4" w:space="0" w:color="auto"/>
            </w:tcBorders>
          </w:tcPr>
          <w:p w14:paraId="3198F54A" w14:textId="77777777" w:rsidR="006B6F8E" w:rsidRDefault="00B65739" w:rsidP="00B65739">
            <w:pPr>
              <w:autoSpaceDE w:val="0"/>
              <w:autoSpaceDN w:val="0"/>
              <w:adjustRightInd w:val="0"/>
              <w:spacing w:after="0" w:line="240" w:lineRule="auto"/>
              <w:jc w:val="right"/>
              <w:rPr>
                <w:rFonts w:cs="Calibri"/>
              </w:rPr>
            </w:pPr>
            <w:r>
              <w:rPr>
                <w:rFonts w:cs="Calibri"/>
              </w:rPr>
              <w:t>7</w:t>
            </w:r>
          </w:p>
          <w:p w14:paraId="300E8C1D" w14:textId="1F699C2C" w:rsidR="00B65739" w:rsidRPr="001141DD" w:rsidRDefault="00B65739" w:rsidP="00B65739">
            <w:pPr>
              <w:autoSpaceDE w:val="0"/>
              <w:autoSpaceDN w:val="0"/>
              <w:adjustRightInd w:val="0"/>
              <w:spacing w:after="0" w:line="240" w:lineRule="auto"/>
              <w:jc w:val="right"/>
              <w:rPr>
                <w:rFonts w:cs="Calibri"/>
              </w:rPr>
            </w:pPr>
          </w:p>
        </w:tc>
        <w:tc>
          <w:tcPr>
            <w:tcW w:w="784" w:type="dxa"/>
            <w:tcBorders>
              <w:top w:val="nil"/>
              <w:left w:val="dotted" w:sz="4" w:space="0" w:color="auto"/>
              <w:bottom w:val="single" w:sz="4" w:space="0" w:color="auto"/>
              <w:right w:val="single" w:sz="4" w:space="0" w:color="auto"/>
            </w:tcBorders>
          </w:tcPr>
          <w:p w14:paraId="3921EFF4" w14:textId="77777777" w:rsidR="006B6F8E" w:rsidRPr="001141DD" w:rsidRDefault="006B6F8E" w:rsidP="006B6F8E">
            <w:pPr>
              <w:autoSpaceDE w:val="0"/>
              <w:autoSpaceDN w:val="0"/>
              <w:adjustRightInd w:val="0"/>
              <w:spacing w:after="0" w:line="240" w:lineRule="auto"/>
              <w:jc w:val="right"/>
              <w:rPr>
                <w:rFonts w:cs="Calibri"/>
              </w:rPr>
            </w:pPr>
            <w:r>
              <w:rPr>
                <w:rFonts w:cs="Calibri"/>
              </w:rPr>
              <w:t>44</w:t>
            </w:r>
            <w:r w:rsidRPr="001141DD">
              <w:rPr>
                <w:rFonts w:cs="Calibri"/>
              </w:rPr>
              <w:t>%</w:t>
            </w:r>
          </w:p>
        </w:tc>
      </w:tr>
      <w:tr w:rsidR="006B6F8E" w14:paraId="114EBC81" w14:textId="77777777" w:rsidTr="006B6F8E">
        <w:trPr>
          <w:trHeight w:val="254"/>
        </w:trPr>
        <w:tc>
          <w:tcPr>
            <w:tcW w:w="2371" w:type="dxa"/>
            <w:tcBorders>
              <w:top w:val="single" w:sz="4" w:space="0" w:color="auto"/>
              <w:left w:val="single" w:sz="4" w:space="0" w:color="auto"/>
              <w:bottom w:val="single" w:sz="4" w:space="0" w:color="auto"/>
              <w:right w:val="single" w:sz="4" w:space="0" w:color="auto"/>
            </w:tcBorders>
          </w:tcPr>
          <w:p w14:paraId="0C22C6A5" w14:textId="77777777" w:rsidR="006B6F8E" w:rsidRDefault="006B6F8E" w:rsidP="006B6F8E">
            <w:pPr>
              <w:autoSpaceDE w:val="0"/>
              <w:autoSpaceDN w:val="0"/>
              <w:adjustRightInd w:val="0"/>
              <w:spacing w:after="0" w:line="240" w:lineRule="auto"/>
              <w:rPr>
                <w:rFonts w:cs="Calibri"/>
                <w:color w:val="000000"/>
              </w:rPr>
            </w:pPr>
            <w:r>
              <w:rPr>
                <w:rFonts w:cs="Calibri"/>
                <w:color w:val="000000"/>
              </w:rPr>
              <w:t>Total</w:t>
            </w:r>
          </w:p>
        </w:tc>
        <w:tc>
          <w:tcPr>
            <w:tcW w:w="1877" w:type="dxa"/>
            <w:tcBorders>
              <w:top w:val="single" w:sz="4" w:space="0" w:color="auto"/>
              <w:left w:val="single" w:sz="4" w:space="0" w:color="auto"/>
              <w:bottom w:val="single" w:sz="4" w:space="0" w:color="auto"/>
              <w:right w:val="nil"/>
            </w:tcBorders>
          </w:tcPr>
          <w:p w14:paraId="2D2B5127" w14:textId="77777777" w:rsidR="006B6F8E" w:rsidRDefault="006B6F8E" w:rsidP="006B6F8E">
            <w:pPr>
              <w:autoSpaceDE w:val="0"/>
              <w:autoSpaceDN w:val="0"/>
              <w:adjustRightInd w:val="0"/>
              <w:spacing w:after="0" w:line="240" w:lineRule="auto"/>
              <w:jc w:val="right"/>
              <w:rPr>
                <w:rFonts w:cs="Calibri"/>
                <w:b/>
                <w:bCs/>
                <w:color w:val="000000"/>
              </w:rPr>
            </w:pPr>
            <w:r>
              <w:rPr>
                <w:rFonts w:cs="Calibri"/>
                <w:b/>
                <w:bCs/>
                <w:color w:val="000000"/>
              </w:rPr>
              <w:t>14</w:t>
            </w:r>
          </w:p>
        </w:tc>
        <w:tc>
          <w:tcPr>
            <w:tcW w:w="851" w:type="dxa"/>
            <w:tcBorders>
              <w:top w:val="single" w:sz="4" w:space="0" w:color="auto"/>
              <w:left w:val="nil"/>
              <w:bottom w:val="single" w:sz="4" w:space="0" w:color="auto"/>
              <w:right w:val="single" w:sz="4" w:space="0" w:color="auto"/>
            </w:tcBorders>
          </w:tcPr>
          <w:p w14:paraId="71D51B42"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100%</w:t>
            </w:r>
          </w:p>
        </w:tc>
        <w:tc>
          <w:tcPr>
            <w:tcW w:w="1700" w:type="dxa"/>
            <w:tcBorders>
              <w:top w:val="single" w:sz="4" w:space="0" w:color="auto"/>
              <w:left w:val="single" w:sz="4" w:space="0" w:color="auto"/>
              <w:bottom w:val="single" w:sz="4" w:space="0" w:color="auto"/>
              <w:right w:val="dotted" w:sz="4" w:space="0" w:color="auto"/>
            </w:tcBorders>
          </w:tcPr>
          <w:p w14:paraId="1783A7DE" w14:textId="77777777" w:rsidR="006B6F8E" w:rsidRPr="001141DD" w:rsidRDefault="006B6F8E" w:rsidP="006B6F8E">
            <w:pPr>
              <w:autoSpaceDE w:val="0"/>
              <w:autoSpaceDN w:val="0"/>
              <w:adjustRightInd w:val="0"/>
              <w:spacing w:after="0" w:line="240" w:lineRule="auto"/>
              <w:jc w:val="right"/>
              <w:rPr>
                <w:rFonts w:cs="Calibri"/>
                <w:b/>
              </w:rPr>
            </w:pPr>
            <w:r w:rsidRPr="001141DD">
              <w:rPr>
                <w:rFonts w:cs="Calibri"/>
                <w:b/>
              </w:rPr>
              <w:t>16</w:t>
            </w:r>
          </w:p>
        </w:tc>
        <w:tc>
          <w:tcPr>
            <w:tcW w:w="784" w:type="dxa"/>
            <w:tcBorders>
              <w:top w:val="single" w:sz="4" w:space="0" w:color="auto"/>
              <w:left w:val="dotted" w:sz="4" w:space="0" w:color="auto"/>
              <w:bottom w:val="single" w:sz="4" w:space="0" w:color="auto"/>
              <w:right w:val="single" w:sz="4" w:space="0" w:color="auto"/>
            </w:tcBorders>
          </w:tcPr>
          <w:p w14:paraId="30CBB0EA" w14:textId="77777777" w:rsidR="006B6F8E" w:rsidRPr="001141DD" w:rsidRDefault="006B6F8E" w:rsidP="006B6F8E">
            <w:pPr>
              <w:autoSpaceDE w:val="0"/>
              <w:autoSpaceDN w:val="0"/>
              <w:adjustRightInd w:val="0"/>
              <w:spacing w:after="0" w:line="240" w:lineRule="auto"/>
              <w:jc w:val="right"/>
              <w:rPr>
                <w:rFonts w:cs="Calibri"/>
              </w:rPr>
            </w:pPr>
            <w:r w:rsidRPr="001141DD">
              <w:rPr>
                <w:rFonts w:cs="Calibri"/>
              </w:rPr>
              <w:t>100%</w:t>
            </w:r>
          </w:p>
        </w:tc>
      </w:tr>
    </w:tbl>
    <w:p w14:paraId="14A25CE2" w14:textId="77777777" w:rsidR="006B6F8E" w:rsidRPr="005F153B" w:rsidRDefault="006B6F8E" w:rsidP="006B6F8E"/>
    <w:p w14:paraId="33D21089" w14:textId="77777777" w:rsidR="006B6F8E" w:rsidRPr="005F153B" w:rsidRDefault="006B6F8E" w:rsidP="006B6F8E"/>
    <w:p w14:paraId="1CD127B8" w14:textId="77777777" w:rsidR="006B6F8E" w:rsidRPr="005F153B" w:rsidRDefault="006B6F8E" w:rsidP="006B6F8E"/>
    <w:p w14:paraId="1EED906B" w14:textId="77777777" w:rsidR="006B6F8E" w:rsidRPr="005F153B" w:rsidRDefault="006B6F8E" w:rsidP="006B6F8E"/>
    <w:p w14:paraId="1ACA12CB" w14:textId="77777777" w:rsidR="006B6F8E" w:rsidRPr="005F153B" w:rsidRDefault="006B6F8E" w:rsidP="006B6F8E">
      <w:r>
        <w:t xml:space="preserve">We do not have ethnicity data for most Supernumerary and Research Fellows, as they are not employed by the College. </w:t>
      </w:r>
    </w:p>
    <w:p w14:paraId="631398AE" w14:textId="5406DF4A" w:rsidR="00007E02" w:rsidRDefault="00007E02" w:rsidP="00EE2651">
      <w:pPr>
        <w:rPr>
          <w:b/>
          <w:bCs/>
        </w:rPr>
      </w:pPr>
    </w:p>
    <w:p w14:paraId="26B0F7B2" w14:textId="77777777" w:rsidR="00B65739" w:rsidRDefault="00B65739" w:rsidP="00EE2651">
      <w:pPr>
        <w:rPr>
          <w:b/>
          <w:bCs/>
        </w:rPr>
      </w:pPr>
    </w:p>
    <w:p w14:paraId="2AC2F2C7" w14:textId="2F5B77E7" w:rsidR="006B6F8E" w:rsidRDefault="006B6F8E" w:rsidP="00EE2651">
      <w:pPr>
        <w:rPr>
          <w:b/>
          <w:bCs/>
        </w:rPr>
      </w:pPr>
      <w:r>
        <w:rPr>
          <w:b/>
          <w:bCs/>
        </w:rPr>
        <w:lastRenderedPageBreak/>
        <w:t xml:space="preserve">Gender of new Fellows by election year </w:t>
      </w:r>
    </w:p>
    <w:p w14:paraId="13E88C18" w14:textId="77777777" w:rsidR="006B6F8E" w:rsidRPr="00F81E5E" w:rsidRDefault="006B6F8E" w:rsidP="006B6F8E">
      <w:pPr>
        <w:rPr>
          <w:bCs/>
        </w:rPr>
      </w:pPr>
      <w:r w:rsidRPr="00F81E5E">
        <w:rPr>
          <w:bCs/>
        </w:rPr>
        <w:t xml:space="preserve">(for those new to the fellowship, not </w:t>
      </w:r>
      <w:r>
        <w:rPr>
          <w:bCs/>
        </w:rPr>
        <w:t>i</w:t>
      </w:r>
      <w:r w:rsidRPr="00F81E5E">
        <w:rPr>
          <w:bCs/>
        </w:rPr>
        <w:t>ncluding those changing category)</w:t>
      </w:r>
    </w:p>
    <w:tbl>
      <w:tblPr>
        <w:tblW w:w="7083" w:type="dxa"/>
        <w:tblLayout w:type="fixed"/>
        <w:tblLook w:val="0000" w:firstRow="0" w:lastRow="0" w:firstColumn="0" w:lastColumn="0" w:noHBand="0" w:noVBand="0"/>
      </w:tblPr>
      <w:tblGrid>
        <w:gridCol w:w="848"/>
        <w:gridCol w:w="1268"/>
        <w:gridCol w:w="1209"/>
        <w:gridCol w:w="1348"/>
        <w:gridCol w:w="1134"/>
        <w:gridCol w:w="1276"/>
      </w:tblGrid>
      <w:tr w:rsidR="006B6F8E" w14:paraId="44A20F32" w14:textId="77777777" w:rsidTr="000004D8">
        <w:trPr>
          <w:trHeight w:val="288"/>
        </w:trPr>
        <w:tc>
          <w:tcPr>
            <w:tcW w:w="848" w:type="dxa"/>
            <w:tcBorders>
              <w:top w:val="single" w:sz="4" w:space="0" w:color="auto"/>
              <w:left w:val="single" w:sz="4" w:space="0" w:color="auto"/>
              <w:bottom w:val="single" w:sz="4" w:space="0" w:color="auto"/>
              <w:right w:val="nil"/>
            </w:tcBorders>
          </w:tcPr>
          <w:p w14:paraId="5B53395A" w14:textId="77777777" w:rsidR="006B6F8E" w:rsidRPr="00CA5B32" w:rsidRDefault="006B6F8E" w:rsidP="006B6F8E">
            <w:pPr>
              <w:autoSpaceDE w:val="0"/>
              <w:autoSpaceDN w:val="0"/>
              <w:adjustRightInd w:val="0"/>
              <w:spacing w:after="0" w:line="240" w:lineRule="auto"/>
              <w:rPr>
                <w:rFonts w:cs="Calibri"/>
                <w:b/>
                <w:color w:val="000000"/>
              </w:rPr>
            </w:pPr>
            <w:bookmarkStart w:id="0" w:name="_Hlk51168104"/>
          </w:p>
        </w:tc>
        <w:tc>
          <w:tcPr>
            <w:tcW w:w="1268" w:type="dxa"/>
            <w:tcBorders>
              <w:top w:val="single" w:sz="4" w:space="0" w:color="auto"/>
              <w:left w:val="nil"/>
              <w:bottom w:val="single" w:sz="4" w:space="0" w:color="auto"/>
              <w:right w:val="nil"/>
            </w:tcBorders>
          </w:tcPr>
          <w:p w14:paraId="22CC1A39" w14:textId="77777777" w:rsidR="006B6F8E" w:rsidRDefault="006B6F8E" w:rsidP="006B6F8E">
            <w:pPr>
              <w:autoSpaceDE w:val="0"/>
              <w:autoSpaceDN w:val="0"/>
              <w:adjustRightInd w:val="0"/>
              <w:spacing w:after="0" w:line="240" w:lineRule="auto"/>
              <w:jc w:val="right"/>
              <w:rPr>
                <w:rFonts w:cs="Calibri"/>
                <w:color w:val="000000"/>
              </w:rPr>
            </w:pPr>
          </w:p>
        </w:tc>
        <w:tc>
          <w:tcPr>
            <w:tcW w:w="1209" w:type="dxa"/>
            <w:tcBorders>
              <w:top w:val="single" w:sz="4" w:space="0" w:color="auto"/>
              <w:left w:val="nil"/>
              <w:bottom w:val="single" w:sz="4" w:space="0" w:color="auto"/>
              <w:right w:val="nil"/>
            </w:tcBorders>
          </w:tcPr>
          <w:p w14:paraId="0B16BF19" w14:textId="77777777" w:rsidR="006B6F8E" w:rsidRDefault="006B6F8E" w:rsidP="006B6F8E">
            <w:pPr>
              <w:autoSpaceDE w:val="0"/>
              <w:autoSpaceDN w:val="0"/>
              <w:adjustRightInd w:val="0"/>
              <w:spacing w:after="0" w:line="240" w:lineRule="auto"/>
              <w:rPr>
                <w:rFonts w:cs="Calibri"/>
                <w:b/>
                <w:bCs/>
                <w:color w:val="000000"/>
              </w:rPr>
            </w:pPr>
            <w:r>
              <w:rPr>
                <w:rFonts w:cs="Calibri"/>
                <w:b/>
                <w:bCs/>
                <w:color w:val="000000"/>
              </w:rPr>
              <w:t>Tutorial</w:t>
            </w:r>
          </w:p>
        </w:tc>
        <w:tc>
          <w:tcPr>
            <w:tcW w:w="1348" w:type="dxa"/>
            <w:tcBorders>
              <w:top w:val="single" w:sz="4" w:space="0" w:color="auto"/>
              <w:left w:val="nil"/>
              <w:bottom w:val="single" w:sz="4" w:space="0" w:color="auto"/>
              <w:right w:val="nil"/>
            </w:tcBorders>
          </w:tcPr>
          <w:p w14:paraId="02ADD304" w14:textId="77777777" w:rsidR="006B6F8E" w:rsidRDefault="006B6F8E" w:rsidP="006B6F8E">
            <w:pPr>
              <w:autoSpaceDE w:val="0"/>
              <w:autoSpaceDN w:val="0"/>
              <w:adjustRightInd w:val="0"/>
              <w:spacing w:after="0" w:line="240" w:lineRule="auto"/>
              <w:rPr>
                <w:rFonts w:cs="Calibri"/>
                <w:b/>
                <w:bCs/>
                <w:color w:val="000000"/>
              </w:rPr>
            </w:pPr>
            <w:r>
              <w:rPr>
                <w:rFonts w:cs="Calibri"/>
                <w:b/>
                <w:bCs/>
                <w:color w:val="000000"/>
              </w:rPr>
              <w:t>Professorial</w:t>
            </w:r>
          </w:p>
        </w:tc>
        <w:tc>
          <w:tcPr>
            <w:tcW w:w="1134" w:type="dxa"/>
            <w:tcBorders>
              <w:top w:val="single" w:sz="4" w:space="0" w:color="auto"/>
              <w:left w:val="nil"/>
              <w:bottom w:val="single" w:sz="4" w:space="0" w:color="auto"/>
              <w:right w:val="nil"/>
            </w:tcBorders>
          </w:tcPr>
          <w:p w14:paraId="6184E504" w14:textId="77777777" w:rsidR="006B6F8E" w:rsidRDefault="006B6F8E" w:rsidP="006B6F8E">
            <w:pPr>
              <w:autoSpaceDE w:val="0"/>
              <w:autoSpaceDN w:val="0"/>
              <w:adjustRightInd w:val="0"/>
              <w:spacing w:after="0" w:line="240" w:lineRule="auto"/>
              <w:rPr>
                <w:rFonts w:cs="Calibri"/>
                <w:b/>
                <w:bCs/>
                <w:color w:val="000000"/>
              </w:rPr>
            </w:pPr>
            <w:r>
              <w:rPr>
                <w:rFonts w:cs="Calibri"/>
                <w:b/>
                <w:bCs/>
                <w:color w:val="000000"/>
              </w:rPr>
              <w:t>Super- numerary</w:t>
            </w:r>
          </w:p>
        </w:tc>
        <w:tc>
          <w:tcPr>
            <w:tcW w:w="1276" w:type="dxa"/>
            <w:tcBorders>
              <w:top w:val="single" w:sz="4" w:space="0" w:color="auto"/>
              <w:left w:val="nil"/>
              <w:bottom w:val="single" w:sz="4" w:space="0" w:color="auto"/>
              <w:right w:val="single" w:sz="4" w:space="0" w:color="auto"/>
            </w:tcBorders>
          </w:tcPr>
          <w:p w14:paraId="4252BCDF" w14:textId="77777777" w:rsidR="006B6F8E" w:rsidRDefault="006B6F8E" w:rsidP="006B6F8E">
            <w:pPr>
              <w:autoSpaceDE w:val="0"/>
              <w:autoSpaceDN w:val="0"/>
              <w:adjustRightInd w:val="0"/>
              <w:spacing w:after="0" w:line="240" w:lineRule="auto"/>
              <w:rPr>
                <w:rFonts w:cs="Calibri"/>
                <w:b/>
                <w:bCs/>
                <w:color w:val="000000"/>
              </w:rPr>
            </w:pPr>
            <w:r>
              <w:rPr>
                <w:rFonts w:cs="Calibri"/>
                <w:b/>
                <w:bCs/>
                <w:color w:val="000000"/>
              </w:rPr>
              <w:t xml:space="preserve">Research – ALL </w:t>
            </w:r>
          </w:p>
          <w:p w14:paraId="7B248F80" w14:textId="77777777" w:rsidR="006B6F8E" w:rsidRPr="00A47610" w:rsidRDefault="006B6F8E" w:rsidP="006B6F8E">
            <w:pPr>
              <w:autoSpaceDE w:val="0"/>
              <w:autoSpaceDN w:val="0"/>
              <w:adjustRightInd w:val="0"/>
              <w:spacing w:after="0" w:line="240" w:lineRule="auto"/>
              <w:rPr>
                <w:rFonts w:cs="Calibri"/>
                <w:bCs/>
                <w:color w:val="000000"/>
              </w:rPr>
            </w:pPr>
            <w:r w:rsidRPr="00A47610">
              <w:rPr>
                <w:rFonts w:cs="Calibri"/>
                <w:bCs/>
                <w:color w:val="000000"/>
              </w:rPr>
              <w:t>(see below)</w:t>
            </w:r>
          </w:p>
        </w:tc>
      </w:tr>
      <w:tr w:rsidR="006B6F8E" w14:paraId="45868509" w14:textId="77777777" w:rsidTr="000004D8">
        <w:trPr>
          <w:trHeight w:val="288"/>
        </w:trPr>
        <w:tc>
          <w:tcPr>
            <w:tcW w:w="848" w:type="dxa"/>
            <w:tcBorders>
              <w:top w:val="single" w:sz="4" w:space="0" w:color="auto"/>
              <w:left w:val="single" w:sz="4" w:space="0" w:color="auto"/>
              <w:bottom w:val="nil"/>
              <w:right w:val="nil"/>
            </w:tcBorders>
          </w:tcPr>
          <w:p w14:paraId="182DC802" w14:textId="77777777" w:rsidR="006B6F8E" w:rsidRPr="00CA5B32" w:rsidRDefault="006B6F8E" w:rsidP="006B6F8E">
            <w:pPr>
              <w:autoSpaceDE w:val="0"/>
              <w:autoSpaceDN w:val="0"/>
              <w:adjustRightInd w:val="0"/>
              <w:spacing w:after="0" w:line="240" w:lineRule="auto"/>
              <w:rPr>
                <w:rFonts w:cs="Calibri"/>
                <w:b/>
                <w:bCs/>
                <w:color w:val="000000"/>
              </w:rPr>
            </w:pPr>
            <w:r w:rsidRPr="00CA5B32">
              <w:rPr>
                <w:rFonts w:cs="Calibri"/>
                <w:b/>
                <w:bCs/>
                <w:color w:val="000000"/>
              </w:rPr>
              <w:t>2015</w:t>
            </w:r>
          </w:p>
        </w:tc>
        <w:tc>
          <w:tcPr>
            <w:tcW w:w="1268" w:type="dxa"/>
            <w:tcBorders>
              <w:top w:val="single" w:sz="4" w:space="0" w:color="auto"/>
              <w:left w:val="nil"/>
              <w:bottom w:val="nil"/>
              <w:right w:val="nil"/>
            </w:tcBorders>
          </w:tcPr>
          <w:p w14:paraId="2F5EBC36" w14:textId="77777777" w:rsidR="006B6F8E" w:rsidRDefault="006B6F8E" w:rsidP="006B6F8E">
            <w:pPr>
              <w:autoSpaceDE w:val="0"/>
              <w:autoSpaceDN w:val="0"/>
              <w:adjustRightInd w:val="0"/>
              <w:spacing w:after="0" w:line="240" w:lineRule="auto"/>
              <w:rPr>
                <w:rFonts w:cs="Calibri"/>
                <w:color w:val="000000"/>
              </w:rPr>
            </w:pPr>
            <w:r>
              <w:rPr>
                <w:rFonts w:cs="Calibri"/>
                <w:color w:val="000000"/>
              </w:rPr>
              <w:t>M</w:t>
            </w:r>
          </w:p>
        </w:tc>
        <w:tc>
          <w:tcPr>
            <w:tcW w:w="1209" w:type="dxa"/>
            <w:tcBorders>
              <w:top w:val="single" w:sz="4" w:space="0" w:color="auto"/>
              <w:left w:val="nil"/>
              <w:bottom w:val="nil"/>
              <w:right w:val="nil"/>
            </w:tcBorders>
          </w:tcPr>
          <w:p w14:paraId="60672208"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2</w:t>
            </w:r>
          </w:p>
        </w:tc>
        <w:tc>
          <w:tcPr>
            <w:tcW w:w="1348" w:type="dxa"/>
            <w:tcBorders>
              <w:top w:val="single" w:sz="4" w:space="0" w:color="auto"/>
              <w:left w:val="nil"/>
              <w:bottom w:val="nil"/>
              <w:right w:val="nil"/>
            </w:tcBorders>
          </w:tcPr>
          <w:p w14:paraId="6F917282" w14:textId="77777777" w:rsidR="006B6F8E" w:rsidRDefault="006B6F8E" w:rsidP="006B6F8E">
            <w:pPr>
              <w:autoSpaceDE w:val="0"/>
              <w:autoSpaceDN w:val="0"/>
              <w:adjustRightInd w:val="0"/>
              <w:spacing w:after="0" w:line="240" w:lineRule="auto"/>
              <w:jc w:val="right"/>
              <w:rPr>
                <w:rFonts w:cs="Calibri"/>
                <w:color w:val="000000"/>
              </w:rPr>
            </w:pPr>
          </w:p>
        </w:tc>
        <w:tc>
          <w:tcPr>
            <w:tcW w:w="1134" w:type="dxa"/>
            <w:tcBorders>
              <w:top w:val="single" w:sz="4" w:space="0" w:color="auto"/>
              <w:left w:val="nil"/>
              <w:bottom w:val="nil"/>
              <w:right w:val="nil"/>
            </w:tcBorders>
          </w:tcPr>
          <w:p w14:paraId="39E2CAC1" w14:textId="77777777" w:rsidR="006B6F8E" w:rsidRDefault="006B6F8E" w:rsidP="006B6F8E">
            <w:pPr>
              <w:autoSpaceDE w:val="0"/>
              <w:autoSpaceDN w:val="0"/>
              <w:adjustRightInd w:val="0"/>
              <w:spacing w:after="0" w:line="240" w:lineRule="auto"/>
              <w:jc w:val="right"/>
              <w:rPr>
                <w:rFonts w:cs="Calibri"/>
                <w:color w:val="000000"/>
              </w:rPr>
            </w:pPr>
          </w:p>
        </w:tc>
        <w:tc>
          <w:tcPr>
            <w:tcW w:w="1276" w:type="dxa"/>
            <w:tcBorders>
              <w:top w:val="single" w:sz="4" w:space="0" w:color="auto"/>
              <w:left w:val="nil"/>
              <w:bottom w:val="nil"/>
              <w:right w:val="single" w:sz="4" w:space="0" w:color="auto"/>
            </w:tcBorders>
          </w:tcPr>
          <w:p w14:paraId="4C892CBF"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2</w:t>
            </w:r>
          </w:p>
        </w:tc>
      </w:tr>
      <w:tr w:rsidR="006B6F8E" w14:paraId="511037F0" w14:textId="77777777" w:rsidTr="000004D8">
        <w:trPr>
          <w:trHeight w:val="288"/>
        </w:trPr>
        <w:tc>
          <w:tcPr>
            <w:tcW w:w="848" w:type="dxa"/>
            <w:tcBorders>
              <w:top w:val="nil"/>
              <w:left w:val="single" w:sz="4" w:space="0" w:color="auto"/>
              <w:bottom w:val="single" w:sz="4" w:space="0" w:color="auto"/>
              <w:right w:val="nil"/>
            </w:tcBorders>
          </w:tcPr>
          <w:p w14:paraId="54AA8874" w14:textId="77777777" w:rsidR="006B6F8E" w:rsidRPr="00CA5B32" w:rsidRDefault="006B6F8E" w:rsidP="006B6F8E">
            <w:pPr>
              <w:autoSpaceDE w:val="0"/>
              <w:autoSpaceDN w:val="0"/>
              <w:adjustRightInd w:val="0"/>
              <w:spacing w:after="0" w:line="240" w:lineRule="auto"/>
              <w:rPr>
                <w:rFonts w:cs="Calibri"/>
                <w:b/>
                <w:bCs/>
                <w:color w:val="000000"/>
              </w:rPr>
            </w:pPr>
          </w:p>
        </w:tc>
        <w:tc>
          <w:tcPr>
            <w:tcW w:w="1268" w:type="dxa"/>
            <w:tcBorders>
              <w:top w:val="nil"/>
              <w:left w:val="nil"/>
              <w:bottom w:val="single" w:sz="4" w:space="0" w:color="auto"/>
              <w:right w:val="nil"/>
            </w:tcBorders>
          </w:tcPr>
          <w:p w14:paraId="2D41B058" w14:textId="77777777" w:rsidR="006B6F8E" w:rsidRDefault="006B6F8E" w:rsidP="006B6F8E">
            <w:pPr>
              <w:autoSpaceDE w:val="0"/>
              <w:autoSpaceDN w:val="0"/>
              <w:adjustRightInd w:val="0"/>
              <w:spacing w:after="0" w:line="240" w:lineRule="auto"/>
              <w:rPr>
                <w:rFonts w:cs="Calibri"/>
                <w:color w:val="000000"/>
              </w:rPr>
            </w:pPr>
            <w:r>
              <w:rPr>
                <w:rFonts w:cs="Calibri"/>
                <w:color w:val="000000"/>
              </w:rPr>
              <w:t>F</w:t>
            </w:r>
          </w:p>
        </w:tc>
        <w:tc>
          <w:tcPr>
            <w:tcW w:w="1209" w:type="dxa"/>
            <w:tcBorders>
              <w:top w:val="nil"/>
              <w:left w:val="nil"/>
              <w:bottom w:val="single" w:sz="4" w:space="0" w:color="auto"/>
              <w:right w:val="nil"/>
            </w:tcBorders>
          </w:tcPr>
          <w:p w14:paraId="4C16F084" w14:textId="77777777" w:rsidR="006B6F8E" w:rsidRDefault="006B6F8E" w:rsidP="006B6F8E">
            <w:pPr>
              <w:autoSpaceDE w:val="0"/>
              <w:autoSpaceDN w:val="0"/>
              <w:adjustRightInd w:val="0"/>
              <w:spacing w:after="0" w:line="240" w:lineRule="auto"/>
              <w:jc w:val="right"/>
              <w:rPr>
                <w:rFonts w:cs="Calibri"/>
                <w:color w:val="000000"/>
              </w:rPr>
            </w:pPr>
          </w:p>
        </w:tc>
        <w:tc>
          <w:tcPr>
            <w:tcW w:w="1348" w:type="dxa"/>
            <w:tcBorders>
              <w:top w:val="nil"/>
              <w:left w:val="nil"/>
              <w:bottom w:val="single" w:sz="4" w:space="0" w:color="auto"/>
              <w:right w:val="nil"/>
            </w:tcBorders>
          </w:tcPr>
          <w:p w14:paraId="2715DBE9" w14:textId="77777777" w:rsidR="006B6F8E" w:rsidRDefault="006B6F8E" w:rsidP="006B6F8E">
            <w:pPr>
              <w:autoSpaceDE w:val="0"/>
              <w:autoSpaceDN w:val="0"/>
              <w:adjustRightInd w:val="0"/>
              <w:spacing w:after="0" w:line="240" w:lineRule="auto"/>
              <w:jc w:val="right"/>
              <w:rPr>
                <w:rFonts w:cs="Calibri"/>
                <w:color w:val="000000"/>
              </w:rPr>
            </w:pPr>
          </w:p>
        </w:tc>
        <w:tc>
          <w:tcPr>
            <w:tcW w:w="1134" w:type="dxa"/>
            <w:tcBorders>
              <w:top w:val="nil"/>
              <w:left w:val="nil"/>
              <w:bottom w:val="single" w:sz="4" w:space="0" w:color="auto"/>
              <w:right w:val="nil"/>
            </w:tcBorders>
          </w:tcPr>
          <w:p w14:paraId="0CA238F6" w14:textId="77777777" w:rsidR="006B6F8E" w:rsidRDefault="006B6F8E" w:rsidP="006B6F8E">
            <w:pPr>
              <w:autoSpaceDE w:val="0"/>
              <w:autoSpaceDN w:val="0"/>
              <w:adjustRightInd w:val="0"/>
              <w:spacing w:after="0" w:line="240" w:lineRule="auto"/>
              <w:jc w:val="right"/>
              <w:rPr>
                <w:rFonts w:cs="Calibri"/>
                <w:color w:val="000000"/>
              </w:rPr>
            </w:pPr>
          </w:p>
        </w:tc>
        <w:tc>
          <w:tcPr>
            <w:tcW w:w="1276" w:type="dxa"/>
            <w:tcBorders>
              <w:top w:val="nil"/>
              <w:left w:val="nil"/>
              <w:bottom w:val="single" w:sz="4" w:space="0" w:color="auto"/>
              <w:right w:val="single" w:sz="4" w:space="0" w:color="auto"/>
            </w:tcBorders>
          </w:tcPr>
          <w:p w14:paraId="466FFB80"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2</w:t>
            </w:r>
          </w:p>
        </w:tc>
      </w:tr>
      <w:tr w:rsidR="006B6F8E" w14:paraId="7AF6CF4B" w14:textId="77777777" w:rsidTr="000004D8">
        <w:trPr>
          <w:trHeight w:val="288"/>
        </w:trPr>
        <w:tc>
          <w:tcPr>
            <w:tcW w:w="848" w:type="dxa"/>
            <w:tcBorders>
              <w:top w:val="single" w:sz="4" w:space="0" w:color="auto"/>
              <w:left w:val="single" w:sz="4" w:space="0" w:color="auto"/>
              <w:bottom w:val="nil"/>
              <w:right w:val="nil"/>
            </w:tcBorders>
          </w:tcPr>
          <w:p w14:paraId="763ED53D" w14:textId="77777777" w:rsidR="006B6F8E" w:rsidRPr="00CA5B32" w:rsidRDefault="006B6F8E" w:rsidP="006B6F8E">
            <w:pPr>
              <w:autoSpaceDE w:val="0"/>
              <w:autoSpaceDN w:val="0"/>
              <w:adjustRightInd w:val="0"/>
              <w:spacing w:after="0" w:line="240" w:lineRule="auto"/>
              <w:rPr>
                <w:rFonts w:cs="Calibri"/>
                <w:b/>
                <w:bCs/>
                <w:color w:val="000000"/>
              </w:rPr>
            </w:pPr>
            <w:r w:rsidRPr="00CA5B32">
              <w:rPr>
                <w:rFonts w:cs="Calibri"/>
                <w:b/>
                <w:bCs/>
                <w:color w:val="000000"/>
              </w:rPr>
              <w:t>2016</w:t>
            </w:r>
          </w:p>
        </w:tc>
        <w:tc>
          <w:tcPr>
            <w:tcW w:w="1268" w:type="dxa"/>
            <w:tcBorders>
              <w:top w:val="single" w:sz="4" w:space="0" w:color="auto"/>
              <w:left w:val="nil"/>
              <w:bottom w:val="nil"/>
              <w:right w:val="nil"/>
            </w:tcBorders>
          </w:tcPr>
          <w:p w14:paraId="63878A4E" w14:textId="77777777" w:rsidR="006B6F8E" w:rsidRDefault="006B6F8E" w:rsidP="006B6F8E">
            <w:pPr>
              <w:autoSpaceDE w:val="0"/>
              <w:autoSpaceDN w:val="0"/>
              <w:adjustRightInd w:val="0"/>
              <w:spacing w:after="0" w:line="240" w:lineRule="auto"/>
              <w:rPr>
                <w:rFonts w:cs="Calibri"/>
                <w:color w:val="000000"/>
              </w:rPr>
            </w:pPr>
            <w:r>
              <w:rPr>
                <w:rFonts w:cs="Calibri"/>
                <w:color w:val="000000"/>
              </w:rPr>
              <w:t>M</w:t>
            </w:r>
          </w:p>
        </w:tc>
        <w:tc>
          <w:tcPr>
            <w:tcW w:w="1209" w:type="dxa"/>
            <w:tcBorders>
              <w:top w:val="single" w:sz="4" w:space="0" w:color="auto"/>
              <w:left w:val="nil"/>
              <w:bottom w:val="nil"/>
              <w:right w:val="nil"/>
            </w:tcBorders>
          </w:tcPr>
          <w:p w14:paraId="61D1C9FF"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2</w:t>
            </w:r>
          </w:p>
        </w:tc>
        <w:tc>
          <w:tcPr>
            <w:tcW w:w="1348" w:type="dxa"/>
            <w:tcBorders>
              <w:top w:val="single" w:sz="4" w:space="0" w:color="auto"/>
              <w:left w:val="nil"/>
              <w:bottom w:val="nil"/>
              <w:right w:val="nil"/>
            </w:tcBorders>
          </w:tcPr>
          <w:p w14:paraId="483F188C" w14:textId="77777777" w:rsidR="006B6F8E" w:rsidRDefault="006B6F8E" w:rsidP="006B6F8E">
            <w:pPr>
              <w:autoSpaceDE w:val="0"/>
              <w:autoSpaceDN w:val="0"/>
              <w:adjustRightInd w:val="0"/>
              <w:spacing w:after="0" w:line="240" w:lineRule="auto"/>
              <w:jc w:val="right"/>
              <w:rPr>
                <w:rFonts w:cs="Calibri"/>
                <w:color w:val="000000"/>
              </w:rPr>
            </w:pPr>
          </w:p>
        </w:tc>
        <w:tc>
          <w:tcPr>
            <w:tcW w:w="1134" w:type="dxa"/>
            <w:tcBorders>
              <w:top w:val="single" w:sz="4" w:space="0" w:color="auto"/>
              <w:left w:val="nil"/>
              <w:bottom w:val="nil"/>
              <w:right w:val="nil"/>
            </w:tcBorders>
          </w:tcPr>
          <w:p w14:paraId="379D95B1"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1</w:t>
            </w:r>
          </w:p>
        </w:tc>
        <w:tc>
          <w:tcPr>
            <w:tcW w:w="1276" w:type="dxa"/>
            <w:tcBorders>
              <w:top w:val="single" w:sz="4" w:space="0" w:color="auto"/>
              <w:left w:val="nil"/>
              <w:bottom w:val="nil"/>
              <w:right w:val="single" w:sz="4" w:space="0" w:color="auto"/>
            </w:tcBorders>
          </w:tcPr>
          <w:p w14:paraId="3384712E"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1</w:t>
            </w:r>
          </w:p>
        </w:tc>
      </w:tr>
      <w:tr w:rsidR="006B6F8E" w14:paraId="1D8F2921" w14:textId="77777777" w:rsidTr="000004D8">
        <w:trPr>
          <w:trHeight w:val="288"/>
        </w:trPr>
        <w:tc>
          <w:tcPr>
            <w:tcW w:w="848" w:type="dxa"/>
            <w:tcBorders>
              <w:top w:val="nil"/>
              <w:left w:val="single" w:sz="4" w:space="0" w:color="auto"/>
              <w:bottom w:val="single" w:sz="4" w:space="0" w:color="auto"/>
              <w:right w:val="nil"/>
            </w:tcBorders>
          </w:tcPr>
          <w:p w14:paraId="697B6B6D" w14:textId="77777777" w:rsidR="006B6F8E" w:rsidRPr="00CA5B32" w:rsidRDefault="006B6F8E" w:rsidP="006B6F8E">
            <w:pPr>
              <w:autoSpaceDE w:val="0"/>
              <w:autoSpaceDN w:val="0"/>
              <w:adjustRightInd w:val="0"/>
              <w:spacing w:after="0" w:line="240" w:lineRule="auto"/>
              <w:rPr>
                <w:rFonts w:cs="Calibri"/>
                <w:b/>
                <w:bCs/>
                <w:color w:val="000000"/>
              </w:rPr>
            </w:pPr>
          </w:p>
        </w:tc>
        <w:tc>
          <w:tcPr>
            <w:tcW w:w="1268" w:type="dxa"/>
            <w:tcBorders>
              <w:top w:val="nil"/>
              <w:left w:val="nil"/>
              <w:bottom w:val="single" w:sz="4" w:space="0" w:color="auto"/>
              <w:right w:val="nil"/>
            </w:tcBorders>
          </w:tcPr>
          <w:p w14:paraId="3ED5261D" w14:textId="77777777" w:rsidR="006B6F8E" w:rsidRDefault="006B6F8E" w:rsidP="006B6F8E">
            <w:pPr>
              <w:autoSpaceDE w:val="0"/>
              <w:autoSpaceDN w:val="0"/>
              <w:adjustRightInd w:val="0"/>
              <w:spacing w:after="0" w:line="240" w:lineRule="auto"/>
              <w:rPr>
                <w:rFonts w:cs="Calibri"/>
                <w:color w:val="000000"/>
              </w:rPr>
            </w:pPr>
            <w:r>
              <w:rPr>
                <w:rFonts w:cs="Calibri"/>
                <w:color w:val="000000"/>
              </w:rPr>
              <w:t>F</w:t>
            </w:r>
          </w:p>
        </w:tc>
        <w:tc>
          <w:tcPr>
            <w:tcW w:w="1209" w:type="dxa"/>
            <w:tcBorders>
              <w:top w:val="nil"/>
              <w:left w:val="nil"/>
              <w:bottom w:val="single" w:sz="4" w:space="0" w:color="auto"/>
              <w:right w:val="nil"/>
            </w:tcBorders>
          </w:tcPr>
          <w:p w14:paraId="1224077F" w14:textId="77777777" w:rsidR="006B6F8E" w:rsidRDefault="006B6F8E" w:rsidP="006B6F8E">
            <w:pPr>
              <w:autoSpaceDE w:val="0"/>
              <w:autoSpaceDN w:val="0"/>
              <w:adjustRightInd w:val="0"/>
              <w:spacing w:after="0" w:line="240" w:lineRule="auto"/>
              <w:jc w:val="right"/>
              <w:rPr>
                <w:rFonts w:cs="Calibri"/>
                <w:color w:val="000000"/>
              </w:rPr>
            </w:pPr>
          </w:p>
        </w:tc>
        <w:tc>
          <w:tcPr>
            <w:tcW w:w="1348" w:type="dxa"/>
            <w:tcBorders>
              <w:top w:val="nil"/>
              <w:left w:val="nil"/>
              <w:bottom w:val="single" w:sz="4" w:space="0" w:color="auto"/>
              <w:right w:val="nil"/>
            </w:tcBorders>
          </w:tcPr>
          <w:p w14:paraId="0B404844"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1</w:t>
            </w:r>
          </w:p>
        </w:tc>
        <w:tc>
          <w:tcPr>
            <w:tcW w:w="1134" w:type="dxa"/>
            <w:tcBorders>
              <w:top w:val="nil"/>
              <w:left w:val="nil"/>
              <w:bottom w:val="single" w:sz="4" w:space="0" w:color="auto"/>
              <w:right w:val="nil"/>
            </w:tcBorders>
          </w:tcPr>
          <w:p w14:paraId="3C2103DD"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1</w:t>
            </w:r>
          </w:p>
        </w:tc>
        <w:tc>
          <w:tcPr>
            <w:tcW w:w="1276" w:type="dxa"/>
            <w:tcBorders>
              <w:top w:val="nil"/>
              <w:left w:val="nil"/>
              <w:bottom w:val="single" w:sz="4" w:space="0" w:color="auto"/>
              <w:right w:val="single" w:sz="4" w:space="0" w:color="auto"/>
            </w:tcBorders>
          </w:tcPr>
          <w:p w14:paraId="599E00BD"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4</w:t>
            </w:r>
          </w:p>
        </w:tc>
      </w:tr>
      <w:tr w:rsidR="006B6F8E" w14:paraId="03A90560" w14:textId="77777777" w:rsidTr="000004D8">
        <w:trPr>
          <w:trHeight w:val="288"/>
        </w:trPr>
        <w:tc>
          <w:tcPr>
            <w:tcW w:w="848" w:type="dxa"/>
            <w:tcBorders>
              <w:top w:val="single" w:sz="4" w:space="0" w:color="auto"/>
              <w:left w:val="single" w:sz="4" w:space="0" w:color="auto"/>
              <w:bottom w:val="nil"/>
              <w:right w:val="nil"/>
            </w:tcBorders>
          </w:tcPr>
          <w:p w14:paraId="1829A1FF" w14:textId="77777777" w:rsidR="006B6F8E" w:rsidRPr="00CA5B32" w:rsidRDefault="006B6F8E" w:rsidP="006B6F8E">
            <w:pPr>
              <w:autoSpaceDE w:val="0"/>
              <w:autoSpaceDN w:val="0"/>
              <w:adjustRightInd w:val="0"/>
              <w:spacing w:after="0" w:line="240" w:lineRule="auto"/>
              <w:rPr>
                <w:rFonts w:cs="Calibri"/>
                <w:b/>
                <w:bCs/>
                <w:color w:val="000000"/>
              </w:rPr>
            </w:pPr>
            <w:r w:rsidRPr="00CA5B32">
              <w:rPr>
                <w:rFonts w:cs="Calibri"/>
                <w:b/>
                <w:bCs/>
                <w:color w:val="000000"/>
              </w:rPr>
              <w:t>2017</w:t>
            </w:r>
          </w:p>
        </w:tc>
        <w:tc>
          <w:tcPr>
            <w:tcW w:w="1268" w:type="dxa"/>
            <w:tcBorders>
              <w:top w:val="single" w:sz="4" w:space="0" w:color="auto"/>
              <w:left w:val="nil"/>
              <w:bottom w:val="nil"/>
              <w:right w:val="nil"/>
            </w:tcBorders>
          </w:tcPr>
          <w:p w14:paraId="1038604C" w14:textId="77777777" w:rsidR="006B6F8E" w:rsidRDefault="006B6F8E" w:rsidP="006B6F8E">
            <w:pPr>
              <w:autoSpaceDE w:val="0"/>
              <w:autoSpaceDN w:val="0"/>
              <w:adjustRightInd w:val="0"/>
              <w:spacing w:after="0" w:line="240" w:lineRule="auto"/>
              <w:rPr>
                <w:rFonts w:cs="Calibri"/>
                <w:color w:val="000000"/>
              </w:rPr>
            </w:pPr>
            <w:r>
              <w:rPr>
                <w:rFonts w:cs="Calibri"/>
                <w:color w:val="000000"/>
              </w:rPr>
              <w:t>M</w:t>
            </w:r>
          </w:p>
        </w:tc>
        <w:tc>
          <w:tcPr>
            <w:tcW w:w="1209" w:type="dxa"/>
            <w:tcBorders>
              <w:top w:val="single" w:sz="4" w:space="0" w:color="auto"/>
              <w:left w:val="nil"/>
              <w:bottom w:val="nil"/>
              <w:right w:val="nil"/>
            </w:tcBorders>
          </w:tcPr>
          <w:p w14:paraId="5DD300F9"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1</w:t>
            </w:r>
          </w:p>
        </w:tc>
        <w:tc>
          <w:tcPr>
            <w:tcW w:w="1348" w:type="dxa"/>
            <w:tcBorders>
              <w:top w:val="single" w:sz="4" w:space="0" w:color="auto"/>
              <w:left w:val="nil"/>
              <w:bottom w:val="nil"/>
              <w:right w:val="nil"/>
            </w:tcBorders>
          </w:tcPr>
          <w:p w14:paraId="02D94799" w14:textId="77777777" w:rsidR="006B6F8E" w:rsidRDefault="006B6F8E" w:rsidP="006B6F8E">
            <w:pPr>
              <w:autoSpaceDE w:val="0"/>
              <w:autoSpaceDN w:val="0"/>
              <w:adjustRightInd w:val="0"/>
              <w:spacing w:after="0" w:line="240" w:lineRule="auto"/>
              <w:jc w:val="right"/>
              <w:rPr>
                <w:rFonts w:cs="Calibri"/>
                <w:color w:val="000000"/>
              </w:rPr>
            </w:pPr>
          </w:p>
        </w:tc>
        <w:tc>
          <w:tcPr>
            <w:tcW w:w="1134" w:type="dxa"/>
            <w:tcBorders>
              <w:top w:val="single" w:sz="4" w:space="0" w:color="auto"/>
              <w:left w:val="nil"/>
              <w:bottom w:val="nil"/>
              <w:right w:val="nil"/>
            </w:tcBorders>
          </w:tcPr>
          <w:p w14:paraId="649C64B7" w14:textId="77777777" w:rsidR="006B6F8E" w:rsidRDefault="006B6F8E" w:rsidP="006B6F8E">
            <w:pPr>
              <w:autoSpaceDE w:val="0"/>
              <w:autoSpaceDN w:val="0"/>
              <w:adjustRightInd w:val="0"/>
              <w:spacing w:after="0" w:line="240" w:lineRule="auto"/>
              <w:jc w:val="right"/>
              <w:rPr>
                <w:rFonts w:cs="Calibri"/>
                <w:color w:val="000000"/>
              </w:rPr>
            </w:pPr>
          </w:p>
        </w:tc>
        <w:tc>
          <w:tcPr>
            <w:tcW w:w="1276" w:type="dxa"/>
            <w:tcBorders>
              <w:top w:val="single" w:sz="4" w:space="0" w:color="auto"/>
              <w:left w:val="nil"/>
              <w:bottom w:val="nil"/>
              <w:right w:val="single" w:sz="4" w:space="0" w:color="auto"/>
            </w:tcBorders>
          </w:tcPr>
          <w:p w14:paraId="5ED099CC"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3</w:t>
            </w:r>
          </w:p>
        </w:tc>
      </w:tr>
      <w:tr w:rsidR="006B6F8E" w14:paraId="7F3518CD" w14:textId="77777777" w:rsidTr="000004D8">
        <w:trPr>
          <w:trHeight w:val="288"/>
        </w:trPr>
        <w:tc>
          <w:tcPr>
            <w:tcW w:w="848" w:type="dxa"/>
            <w:tcBorders>
              <w:top w:val="nil"/>
              <w:left w:val="single" w:sz="4" w:space="0" w:color="auto"/>
              <w:bottom w:val="single" w:sz="4" w:space="0" w:color="auto"/>
              <w:right w:val="nil"/>
            </w:tcBorders>
          </w:tcPr>
          <w:p w14:paraId="063FD453" w14:textId="77777777" w:rsidR="006B6F8E" w:rsidRPr="00CA5B32" w:rsidRDefault="006B6F8E" w:rsidP="006B6F8E">
            <w:pPr>
              <w:autoSpaceDE w:val="0"/>
              <w:autoSpaceDN w:val="0"/>
              <w:adjustRightInd w:val="0"/>
              <w:spacing w:after="0" w:line="240" w:lineRule="auto"/>
              <w:rPr>
                <w:rFonts w:cs="Calibri"/>
                <w:b/>
                <w:bCs/>
                <w:color w:val="000000"/>
              </w:rPr>
            </w:pPr>
          </w:p>
        </w:tc>
        <w:tc>
          <w:tcPr>
            <w:tcW w:w="1268" w:type="dxa"/>
            <w:tcBorders>
              <w:top w:val="nil"/>
              <w:left w:val="nil"/>
              <w:bottom w:val="single" w:sz="4" w:space="0" w:color="auto"/>
              <w:right w:val="nil"/>
            </w:tcBorders>
          </w:tcPr>
          <w:p w14:paraId="59C11A37" w14:textId="77777777" w:rsidR="006B6F8E" w:rsidRDefault="006B6F8E" w:rsidP="006B6F8E">
            <w:pPr>
              <w:autoSpaceDE w:val="0"/>
              <w:autoSpaceDN w:val="0"/>
              <w:adjustRightInd w:val="0"/>
              <w:spacing w:after="0" w:line="240" w:lineRule="auto"/>
              <w:rPr>
                <w:rFonts w:cs="Calibri"/>
                <w:color w:val="000000"/>
              </w:rPr>
            </w:pPr>
            <w:r>
              <w:rPr>
                <w:rFonts w:cs="Calibri"/>
                <w:color w:val="000000"/>
              </w:rPr>
              <w:t>F</w:t>
            </w:r>
          </w:p>
        </w:tc>
        <w:tc>
          <w:tcPr>
            <w:tcW w:w="1209" w:type="dxa"/>
            <w:tcBorders>
              <w:top w:val="nil"/>
              <w:left w:val="nil"/>
              <w:bottom w:val="single" w:sz="4" w:space="0" w:color="auto"/>
              <w:right w:val="nil"/>
            </w:tcBorders>
          </w:tcPr>
          <w:p w14:paraId="6017944F" w14:textId="77777777" w:rsidR="006B6F8E" w:rsidRDefault="006B6F8E" w:rsidP="006B6F8E">
            <w:pPr>
              <w:autoSpaceDE w:val="0"/>
              <w:autoSpaceDN w:val="0"/>
              <w:adjustRightInd w:val="0"/>
              <w:spacing w:after="0" w:line="240" w:lineRule="auto"/>
              <w:jc w:val="right"/>
              <w:rPr>
                <w:rFonts w:cs="Calibri"/>
                <w:color w:val="000000"/>
              </w:rPr>
            </w:pPr>
          </w:p>
        </w:tc>
        <w:tc>
          <w:tcPr>
            <w:tcW w:w="1348" w:type="dxa"/>
            <w:tcBorders>
              <w:top w:val="nil"/>
              <w:left w:val="nil"/>
              <w:bottom w:val="single" w:sz="4" w:space="0" w:color="auto"/>
              <w:right w:val="nil"/>
            </w:tcBorders>
          </w:tcPr>
          <w:p w14:paraId="03A17CDC" w14:textId="77777777" w:rsidR="006B6F8E" w:rsidRDefault="006B6F8E" w:rsidP="006B6F8E">
            <w:pPr>
              <w:autoSpaceDE w:val="0"/>
              <w:autoSpaceDN w:val="0"/>
              <w:adjustRightInd w:val="0"/>
              <w:spacing w:after="0" w:line="240" w:lineRule="auto"/>
              <w:jc w:val="right"/>
              <w:rPr>
                <w:rFonts w:cs="Calibri"/>
                <w:color w:val="000000"/>
              </w:rPr>
            </w:pPr>
          </w:p>
        </w:tc>
        <w:tc>
          <w:tcPr>
            <w:tcW w:w="1134" w:type="dxa"/>
            <w:tcBorders>
              <w:top w:val="nil"/>
              <w:left w:val="nil"/>
              <w:bottom w:val="single" w:sz="4" w:space="0" w:color="auto"/>
              <w:right w:val="nil"/>
            </w:tcBorders>
          </w:tcPr>
          <w:p w14:paraId="653FB573"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2</w:t>
            </w:r>
          </w:p>
        </w:tc>
        <w:tc>
          <w:tcPr>
            <w:tcW w:w="1276" w:type="dxa"/>
            <w:tcBorders>
              <w:top w:val="nil"/>
              <w:left w:val="nil"/>
              <w:bottom w:val="single" w:sz="4" w:space="0" w:color="auto"/>
              <w:right w:val="single" w:sz="4" w:space="0" w:color="auto"/>
            </w:tcBorders>
          </w:tcPr>
          <w:p w14:paraId="5820D916"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2</w:t>
            </w:r>
          </w:p>
        </w:tc>
      </w:tr>
      <w:tr w:rsidR="006B6F8E" w14:paraId="0A13D358" w14:textId="77777777" w:rsidTr="000004D8">
        <w:trPr>
          <w:trHeight w:val="288"/>
        </w:trPr>
        <w:tc>
          <w:tcPr>
            <w:tcW w:w="848" w:type="dxa"/>
            <w:tcBorders>
              <w:top w:val="single" w:sz="4" w:space="0" w:color="auto"/>
              <w:left w:val="single" w:sz="4" w:space="0" w:color="auto"/>
              <w:bottom w:val="nil"/>
              <w:right w:val="nil"/>
            </w:tcBorders>
          </w:tcPr>
          <w:p w14:paraId="33055B52" w14:textId="77777777" w:rsidR="006B6F8E" w:rsidRPr="00CA5B32" w:rsidRDefault="006B6F8E" w:rsidP="006B6F8E">
            <w:pPr>
              <w:autoSpaceDE w:val="0"/>
              <w:autoSpaceDN w:val="0"/>
              <w:adjustRightInd w:val="0"/>
              <w:spacing w:after="0" w:line="240" w:lineRule="auto"/>
              <w:rPr>
                <w:rFonts w:cs="Calibri"/>
                <w:b/>
                <w:bCs/>
                <w:color w:val="000000"/>
              </w:rPr>
            </w:pPr>
            <w:r w:rsidRPr="00CA5B32">
              <w:rPr>
                <w:rFonts w:cs="Calibri"/>
                <w:b/>
                <w:bCs/>
                <w:color w:val="000000"/>
              </w:rPr>
              <w:t>2018</w:t>
            </w:r>
          </w:p>
        </w:tc>
        <w:tc>
          <w:tcPr>
            <w:tcW w:w="1268" w:type="dxa"/>
            <w:tcBorders>
              <w:top w:val="single" w:sz="4" w:space="0" w:color="auto"/>
              <w:left w:val="nil"/>
              <w:bottom w:val="nil"/>
              <w:right w:val="nil"/>
            </w:tcBorders>
          </w:tcPr>
          <w:p w14:paraId="6F8D3386" w14:textId="77777777" w:rsidR="006B6F8E" w:rsidRDefault="006B6F8E" w:rsidP="006B6F8E">
            <w:pPr>
              <w:autoSpaceDE w:val="0"/>
              <w:autoSpaceDN w:val="0"/>
              <w:adjustRightInd w:val="0"/>
              <w:spacing w:after="0" w:line="240" w:lineRule="auto"/>
              <w:rPr>
                <w:rFonts w:cs="Calibri"/>
                <w:color w:val="000000"/>
              </w:rPr>
            </w:pPr>
            <w:r>
              <w:rPr>
                <w:rFonts w:cs="Calibri"/>
                <w:color w:val="000000"/>
              </w:rPr>
              <w:t>M</w:t>
            </w:r>
          </w:p>
        </w:tc>
        <w:tc>
          <w:tcPr>
            <w:tcW w:w="1209" w:type="dxa"/>
            <w:tcBorders>
              <w:top w:val="single" w:sz="4" w:space="0" w:color="auto"/>
              <w:left w:val="nil"/>
              <w:bottom w:val="nil"/>
              <w:right w:val="nil"/>
            </w:tcBorders>
          </w:tcPr>
          <w:p w14:paraId="16FE9A9C" w14:textId="77777777" w:rsidR="006B6F8E" w:rsidRDefault="006B6F8E" w:rsidP="006B6F8E">
            <w:pPr>
              <w:autoSpaceDE w:val="0"/>
              <w:autoSpaceDN w:val="0"/>
              <w:adjustRightInd w:val="0"/>
              <w:spacing w:after="0" w:line="240" w:lineRule="auto"/>
              <w:jc w:val="right"/>
              <w:rPr>
                <w:rFonts w:cs="Calibri"/>
                <w:color w:val="000000"/>
              </w:rPr>
            </w:pPr>
          </w:p>
        </w:tc>
        <w:tc>
          <w:tcPr>
            <w:tcW w:w="1348" w:type="dxa"/>
            <w:tcBorders>
              <w:top w:val="single" w:sz="4" w:space="0" w:color="auto"/>
              <w:left w:val="nil"/>
              <w:bottom w:val="nil"/>
              <w:right w:val="nil"/>
            </w:tcBorders>
          </w:tcPr>
          <w:p w14:paraId="407E211F" w14:textId="77777777" w:rsidR="006B6F8E" w:rsidRDefault="006B6F8E" w:rsidP="006B6F8E">
            <w:pPr>
              <w:autoSpaceDE w:val="0"/>
              <w:autoSpaceDN w:val="0"/>
              <w:adjustRightInd w:val="0"/>
              <w:spacing w:after="0" w:line="240" w:lineRule="auto"/>
              <w:jc w:val="right"/>
              <w:rPr>
                <w:rFonts w:cs="Calibri"/>
                <w:color w:val="000000"/>
              </w:rPr>
            </w:pPr>
          </w:p>
        </w:tc>
        <w:tc>
          <w:tcPr>
            <w:tcW w:w="1134" w:type="dxa"/>
            <w:tcBorders>
              <w:top w:val="single" w:sz="4" w:space="0" w:color="auto"/>
              <w:left w:val="nil"/>
              <w:bottom w:val="nil"/>
              <w:right w:val="nil"/>
            </w:tcBorders>
          </w:tcPr>
          <w:p w14:paraId="41C982EB" w14:textId="77777777" w:rsidR="006B6F8E" w:rsidRDefault="006B6F8E" w:rsidP="006B6F8E">
            <w:pPr>
              <w:autoSpaceDE w:val="0"/>
              <w:autoSpaceDN w:val="0"/>
              <w:adjustRightInd w:val="0"/>
              <w:spacing w:after="0" w:line="240" w:lineRule="auto"/>
              <w:jc w:val="right"/>
              <w:rPr>
                <w:rFonts w:cs="Calibri"/>
                <w:color w:val="000000"/>
              </w:rPr>
            </w:pPr>
          </w:p>
        </w:tc>
        <w:tc>
          <w:tcPr>
            <w:tcW w:w="1276" w:type="dxa"/>
            <w:tcBorders>
              <w:top w:val="single" w:sz="4" w:space="0" w:color="auto"/>
              <w:left w:val="nil"/>
              <w:bottom w:val="nil"/>
              <w:right w:val="single" w:sz="4" w:space="0" w:color="auto"/>
            </w:tcBorders>
          </w:tcPr>
          <w:p w14:paraId="6AB05759"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1</w:t>
            </w:r>
          </w:p>
        </w:tc>
      </w:tr>
      <w:tr w:rsidR="006B6F8E" w14:paraId="60EF0CA2" w14:textId="77777777" w:rsidTr="000004D8">
        <w:trPr>
          <w:trHeight w:val="288"/>
        </w:trPr>
        <w:tc>
          <w:tcPr>
            <w:tcW w:w="848" w:type="dxa"/>
            <w:tcBorders>
              <w:top w:val="nil"/>
              <w:left w:val="single" w:sz="4" w:space="0" w:color="auto"/>
              <w:bottom w:val="single" w:sz="4" w:space="0" w:color="auto"/>
              <w:right w:val="nil"/>
            </w:tcBorders>
          </w:tcPr>
          <w:p w14:paraId="359F7A90" w14:textId="77777777" w:rsidR="006B6F8E" w:rsidRPr="00CA5B32" w:rsidRDefault="006B6F8E" w:rsidP="006B6F8E">
            <w:pPr>
              <w:autoSpaceDE w:val="0"/>
              <w:autoSpaceDN w:val="0"/>
              <w:adjustRightInd w:val="0"/>
              <w:spacing w:after="0" w:line="240" w:lineRule="auto"/>
              <w:rPr>
                <w:rFonts w:cs="Calibri"/>
                <w:b/>
                <w:color w:val="000000"/>
              </w:rPr>
            </w:pPr>
          </w:p>
        </w:tc>
        <w:tc>
          <w:tcPr>
            <w:tcW w:w="1268" w:type="dxa"/>
            <w:tcBorders>
              <w:top w:val="nil"/>
              <w:left w:val="nil"/>
              <w:bottom w:val="single" w:sz="4" w:space="0" w:color="auto"/>
              <w:right w:val="nil"/>
            </w:tcBorders>
          </w:tcPr>
          <w:p w14:paraId="422DA481" w14:textId="77777777" w:rsidR="006B6F8E" w:rsidRDefault="006B6F8E" w:rsidP="006B6F8E">
            <w:pPr>
              <w:autoSpaceDE w:val="0"/>
              <w:autoSpaceDN w:val="0"/>
              <w:adjustRightInd w:val="0"/>
              <w:spacing w:after="0" w:line="240" w:lineRule="auto"/>
              <w:rPr>
                <w:rFonts w:cs="Calibri"/>
                <w:color w:val="000000"/>
              </w:rPr>
            </w:pPr>
            <w:r>
              <w:rPr>
                <w:rFonts w:cs="Calibri"/>
                <w:color w:val="000000"/>
              </w:rPr>
              <w:t>F</w:t>
            </w:r>
          </w:p>
        </w:tc>
        <w:tc>
          <w:tcPr>
            <w:tcW w:w="1209" w:type="dxa"/>
            <w:tcBorders>
              <w:top w:val="nil"/>
              <w:left w:val="nil"/>
              <w:bottom w:val="single" w:sz="4" w:space="0" w:color="auto"/>
              <w:right w:val="nil"/>
            </w:tcBorders>
          </w:tcPr>
          <w:p w14:paraId="6C0CB98F"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2</w:t>
            </w:r>
          </w:p>
        </w:tc>
        <w:tc>
          <w:tcPr>
            <w:tcW w:w="1348" w:type="dxa"/>
            <w:tcBorders>
              <w:top w:val="nil"/>
              <w:left w:val="nil"/>
              <w:bottom w:val="single" w:sz="4" w:space="0" w:color="auto"/>
              <w:right w:val="nil"/>
            </w:tcBorders>
          </w:tcPr>
          <w:p w14:paraId="3F3794D7" w14:textId="77777777" w:rsidR="006B6F8E" w:rsidRDefault="006B6F8E" w:rsidP="006B6F8E">
            <w:pPr>
              <w:autoSpaceDE w:val="0"/>
              <w:autoSpaceDN w:val="0"/>
              <w:adjustRightInd w:val="0"/>
              <w:spacing w:after="0" w:line="240" w:lineRule="auto"/>
              <w:jc w:val="right"/>
              <w:rPr>
                <w:rFonts w:cs="Calibri"/>
                <w:color w:val="000000"/>
              </w:rPr>
            </w:pPr>
          </w:p>
        </w:tc>
        <w:tc>
          <w:tcPr>
            <w:tcW w:w="1134" w:type="dxa"/>
            <w:tcBorders>
              <w:top w:val="nil"/>
              <w:left w:val="nil"/>
              <w:bottom w:val="single" w:sz="4" w:space="0" w:color="auto"/>
              <w:right w:val="nil"/>
            </w:tcBorders>
          </w:tcPr>
          <w:p w14:paraId="5255D98A" w14:textId="77777777" w:rsidR="006B6F8E" w:rsidRDefault="006B6F8E" w:rsidP="006B6F8E">
            <w:pPr>
              <w:autoSpaceDE w:val="0"/>
              <w:autoSpaceDN w:val="0"/>
              <w:adjustRightInd w:val="0"/>
              <w:spacing w:after="0" w:line="240" w:lineRule="auto"/>
              <w:jc w:val="right"/>
              <w:rPr>
                <w:rFonts w:cs="Calibri"/>
                <w:color w:val="000000"/>
              </w:rPr>
            </w:pPr>
          </w:p>
        </w:tc>
        <w:tc>
          <w:tcPr>
            <w:tcW w:w="1276" w:type="dxa"/>
            <w:tcBorders>
              <w:top w:val="nil"/>
              <w:left w:val="nil"/>
              <w:bottom w:val="single" w:sz="4" w:space="0" w:color="auto"/>
              <w:right w:val="single" w:sz="4" w:space="0" w:color="auto"/>
            </w:tcBorders>
          </w:tcPr>
          <w:p w14:paraId="42877061"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4</w:t>
            </w:r>
          </w:p>
        </w:tc>
      </w:tr>
      <w:tr w:rsidR="006B6F8E" w14:paraId="1B2BD2AA" w14:textId="77777777" w:rsidTr="000004D8">
        <w:trPr>
          <w:trHeight w:val="288"/>
        </w:trPr>
        <w:tc>
          <w:tcPr>
            <w:tcW w:w="848" w:type="dxa"/>
            <w:tcBorders>
              <w:top w:val="single" w:sz="4" w:space="0" w:color="auto"/>
              <w:left w:val="single" w:sz="4" w:space="0" w:color="auto"/>
              <w:bottom w:val="nil"/>
              <w:right w:val="nil"/>
            </w:tcBorders>
          </w:tcPr>
          <w:p w14:paraId="4DC4830F" w14:textId="77777777" w:rsidR="006B6F8E" w:rsidRPr="00CA5B32" w:rsidRDefault="006B6F8E" w:rsidP="006B6F8E">
            <w:pPr>
              <w:autoSpaceDE w:val="0"/>
              <w:autoSpaceDN w:val="0"/>
              <w:adjustRightInd w:val="0"/>
              <w:spacing w:after="0" w:line="240" w:lineRule="auto"/>
              <w:rPr>
                <w:rFonts w:cs="Calibri"/>
                <w:b/>
                <w:color w:val="000000"/>
              </w:rPr>
            </w:pPr>
            <w:r w:rsidRPr="00CA5B32">
              <w:rPr>
                <w:rFonts w:cs="Calibri"/>
                <w:b/>
                <w:color w:val="000000"/>
              </w:rPr>
              <w:t>2019</w:t>
            </w:r>
          </w:p>
        </w:tc>
        <w:tc>
          <w:tcPr>
            <w:tcW w:w="1268" w:type="dxa"/>
            <w:tcBorders>
              <w:top w:val="single" w:sz="4" w:space="0" w:color="auto"/>
              <w:left w:val="nil"/>
              <w:bottom w:val="nil"/>
              <w:right w:val="nil"/>
            </w:tcBorders>
          </w:tcPr>
          <w:p w14:paraId="06E4B8FC" w14:textId="77777777" w:rsidR="006B6F8E" w:rsidRDefault="006B6F8E" w:rsidP="006B6F8E">
            <w:pPr>
              <w:autoSpaceDE w:val="0"/>
              <w:autoSpaceDN w:val="0"/>
              <w:adjustRightInd w:val="0"/>
              <w:spacing w:after="0" w:line="240" w:lineRule="auto"/>
              <w:rPr>
                <w:rFonts w:cs="Calibri"/>
                <w:color w:val="000000"/>
              </w:rPr>
            </w:pPr>
            <w:r>
              <w:rPr>
                <w:rFonts w:cs="Calibri"/>
                <w:color w:val="000000"/>
              </w:rPr>
              <w:t>M</w:t>
            </w:r>
          </w:p>
        </w:tc>
        <w:tc>
          <w:tcPr>
            <w:tcW w:w="1209" w:type="dxa"/>
            <w:tcBorders>
              <w:top w:val="single" w:sz="4" w:space="0" w:color="auto"/>
              <w:left w:val="nil"/>
              <w:bottom w:val="nil"/>
              <w:right w:val="nil"/>
            </w:tcBorders>
          </w:tcPr>
          <w:p w14:paraId="0F99498E" w14:textId="77777777" w:rsidR="006B6F8E" w:rsidRDefault="006B6F8E" w:rsidP="006B6F8E">
            <w:pPr>
              <w:autoSpaceDE w:val="0"/>
              <w:autoSpaceDN w:val="0"/>
              <w:adjustRightInd w:val="0"/>
              <w:spacing w:after="0" w:line="240" w:lineRule="auto"/>
              <w:jc w:val="right"/>
              <w:rPr>
                <w:rFonts w:cs="Calibri"/>
                <w:color w:val="000000"/>
              </w:rPr>
            </w:pPr>
          </w:p>
        </w:tc>
        <w:tc>
          <w:tcPr>
            <w:tcW w:w="1348" w:type="dxa"/>
            <w:tcBorders>
              <w:top w:val="single" w:sz="4" w:space="0" w:color="auto"/>
              <w:left w:val="nil"/>
              <w:bottom w:val="nil"/>
              <w:right w:val="nil"/>
            </w:tcBorders>
          </w:tcPr>
          <w:p w14:paraId="06A7944C" w14:textId="77777777" w:rsidR="006B6F8E" w:rsidRDefault="006B6F8E" w:rsidP="006B6F8E">
            <w:pPr>
              <w:autoSpaceDE w:val="0"/>
              <w:autoSpaceDN w:val="0"/>
              <w:adjustRightInd w:val="0"/>
              <w:spacing w:after="0" w:line="240" w:lineRule="auto"/>
              <w:jc w:val="right"/>
              <w:rPr>
                <w:rFonts w:cs="Calibri"/>
                <w:color w:val="000000"/>
              </w:rPr>
            </w:pPr>
          </w:p>
        </w:tc>
        <w:tc>
          <w:tcPr>
            <w:tcW w:w="1134" w:type="dxa"/>
            <w:tcBorders>
              <w:top w:val="single" w:sz="4" w:space="0" w:color="auto"/>
              <w:left w:val="nil"/>
              <w:bottom w:val="nil"/>
              <w:right w:val="nil"/>
            </w:tcBorders>
          </w:tcPr>
          <w:p w14:paraId="65F0D490"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1</w:t>
            </w:r>
          </w:p>
        </w:tc>
        <w:tc>
          <w:tcPr>
            <w:tcW w:w="1276" w:type="dxa"/>
            <w:tcBorders>
              <w:top w:val="single" w:sz="4" w:space="0" w:color="auto"/>
              <w:left w:val="nil"/>
              <w:bottom w:val="nil"/>
              <w:right w:val="single" w:sz="4" w:space="0" w:color="auto"/>
            </w:tcBorders>
          </w:tcPr>
          <w:p w14:paraId="631797EA"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2</w:t>
            </w:r>
          </w:p>
        </w:tc>
      </w:tr>
      <w:tr w:rsidR="006B6F8E" w14:paraId="6E4CA98E" w14:textId="77777777" w:rsidTr="000004D8">
        <w:trPr>
          <w:trHeight w:val="288"/>
        </w:trPr>
        <w:tc>
          <w:tcPr>
            <w:tcW w:w="848" w:type="dxa"/>
            <w:tcBorders>
              <w:top w:val="nil"/>
              <w:left w:val="single" w:sz="4" w:space="0" w:color="auto"/>
              <w:bottom w:val="single" w:sz="4" w:space="0" w:color="auto"/>
              <w:right w:val="nil"/>
            </w:tcBorders>
          </w:tcPr>
          <w:p w14:paraId="7B3D7163" w14:textId="77777777" w:rsidR="006B6F8E" w:rsidRPr="00CA5B32" w:rsidRDefault="006B6F8E" w:rsidP="006B6F8E">
            <w:pPr>
              <w:autoSpaceDE w:val="0"/>
              <w:autoSpaceDN w:val="0"/>
              <w:adjustRightInd w:val="0"/>
              <w:spacing w:after="0" w:line="240" w:lineRule="auto"/>
              <w:rPr>
                <w:rFonts w:cs="Calibri"/>
                <w:b/>
                <w:color w:val="000000"/>
              </w:rPr>
            </w:pPr>
          </w:p>
        </w:tc>
        <w:tc>
          <w:tcPr>
            <w:tcW w:w="1268" w:type="dxa"/>
            <w:tcBorders>
              <w:top w:val="nil"/>
              <w:left w:val="nil"/>
              <w:bottom w:val="single" w:sz="4" w:space="0" w:color="auto"/>
              <w:right w:val="nil"/>
            </w:tcBorders>
          </w:tcPr>
          <w:p w14:paraId="7F33D48D" w14:textId="77777777" w:rsidR="006B6F8E" w:rsidRDefault="006B6F8E" w:rsidP="006B6F8E">
            <w:pPr>
              <w:autoSpaceDE w:val="0"/>
              <w:autoSpaceDN w:val="0"/>
              <w:adjustRightInd w:val="0"/>
              <w:spacing w:after="0" w:line="240" w:lineRule="auto"/>
              <w:rPr>
                <w:rFonts w:cs="Calibri"/>
                <w:color w:val="000000"/>
              </w:rPr>
            </w:pPr>
            <w:r>
              <w:rPr>
                <w:rFonts w:cs="Calibri"/>
                <w:color w:val="000000"/>
              </w:rPr>
              <w:t>F</w:t>
            </w:r>
          </w:p>
        </w:tc>
        <w:tc>
          <w:tcPr>
            <w:tcW w:w="1209" w:type="dxa"/>
            <w:tcBorders>
              <w:top w:val="nil"/>
              <w:left w:val="nil"/>
              <w:bottom w:val="single" w:sz="4" w:space="0" w:color="auto"/>
              <w:right w:val="nil"/>
            </w:tcBorders>
          </w:tcPr>
          <w:p w14:paraId="026E3384" w14:textId="77777777" w:rsidR="006B6F8E" w:rsidRDefault="006B6F8E" w:rsidP="006B6F8E">
            <w:pPr>
              <w:autoSpaceDE w:val="0"/>
              <w:autoSpaceDN w:val="0"/>
              <w:adjustRightInd w:val="0"/>
              <w:spacing w:after="0" w:line="240" w:lineRule="auto"/>
              <w:jc w:val="right"/>
              <w:rPr>
                <w:rFonts w:cs="Calibri"/>
                <w:color w:val="000000"/>
              </w:rPr>
            </w:pPr>
          </w:p>
        </w:tc>
        <w:tc>
          <w:tcPr>
            <w:tcW w:w="1348" w:type="dxa"/>
            <w:tcBorders>
              <w:top w:val="nil"/>
              <w:left w:val="nil"/>
              <w:bottom w:val="single" w:sz="4" w:space="0" w:color="auto"/>
              <w:right w:val="nil"/>
            </w:tcBorders>
          </w:tcPr>
          <w:p w14:paraId="58BB0008" w14:textId="77777777" w:rsidR="006B6F8E" w:rsidRDefault="006B6F8E" w:rsidP="006B6F8E">
            <w:pPr>
              <w:autoSpaceDE w:val="0"/>
              <w:autoSpaceDN w:val="0"/>
              <w:adjustRightInd w:val="0"/>
              <w:spacing w:after="0" w:line="240" w:lineRule="auto"/>
              <w:jc w:val="right"/>
              <w:rPr>
                <w:rFonts w:cs="Calibri"/>
                <w:color w:val="000000"/>
              </w:rPr>
            </w:pPr>
          </w:p>
        </w:tc>
        <w:tc>
          <w:tcPr>
            <w:tcW w:w="1134" w:type="dxa"/>
            <w:tcBorders>
              <w:top w:val="nil"/>
              <w:left w:val="nil"/>
              <w:bottom w:val="single" w:sz="4" w:space="0" w:color="auto"/>
              <w:right w:val="nil"/>
            </w:tcBorders>
          </w:tcPr>
          <w:p w14:paraId="18FD0BC7" w14:textId="77777777" w:rsidR="006B6F8E" w:rsidRDefault="006B6F8E" w:rsidP="006B6F8E">
            <w:pPr>
              <w:autoSpaceDE w:val="0"/>
              <w:autoSpaceDN w:val="0"/>
              <w:adjustRightInd w:val="0"/>
              <w:spacing w:after="0" w:line="240" w:lineRule="auto"/>
              <w:jc w:val="right"/>
              <w:rPr>
                <w:rFonts w:cs="Calibri"/>
                <w:color w:val="000000"/>
              </w:rPr>
            </w:pPr>
          </w:p>
        </w:tc>
        <w:tc>
          <w:tcPr>
            <w:tcW w:w="1276" w:type="dxa"/>
            <w:tcBorders>
              <w:top w:val="nil"/>
              <w:left w:val="nil"/>
              <w:bottom w:val="single" w:sz="4" w:space="0" w:color="auto"/>
              <w:right w:val="single" w:sz="4" w:space="0" w:color="auto"/>
            </w:tcBorders>
          </w:tcPr>
          <w:p w14:paraId="3EB985BE"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2</w:t>
            </w:r>
          </w:p>
        </w:tc>
      </w:tr>
      <w:tr w:rsidR="000004D8" w14:paraId="1943721F" w14:textId="77777777" w:rsidTr="000004D8">
        <w:trPr>
          <w:trHeight w:val="288"/>
        </w:trPr>
        <w:tc>
          <w:tcPr>
            <w:tcW w:w="848" w:type="dxa"/>
            <w:tcBorders>
              <w:top w:val="nil"/>
              <w:left w:val="single" w:sz="4" w:space="0" w:color="auto"/>
              <w:right w:val="nil"/>
            </w:tcBorders>
          </w:tcPr>
          <w:p w14:paraId="0BE40822" w14:textId="7D898EEB" w:rsidR="000004D8" w:rsidRDefault="000004D8" w:rsidP="006B6F8E">
            <w:pPr>
              <w:autoSpaceDE w:val="0"/>
              <w:autoSpaceDN w:val="0"/>
              <w:adjustRightInd w:val="0"/>
              <w:spacing w:after="0" w:line="240" w:lineRule="auto"/>
              <w:rPr>
                <w:rFonts w:cs="Calibri"/>
                <w:b/>
                <w:color w:val="000000"/>
              </w:rPr>
            </w:pPr>
            <w:r>
              <w:rPr>
                <w:rFonts w:cs="Calibri"/>
                <w:b/>
                <w:color w:val="000000"/>
              </w:rPr>
              <w:t>2020</w:t>
            </w:r>
          </w:p>
        </w:tc>
        <w:tc>
          <w:tcPr>
            <w:tcW w:w="1268" w:type="dxa"/>
            <w:tcBorders>
              <w:top w:val="single" w:sz="4" w:space="0" w:color="auto"/>
              <w:left w:val="nil"/>
              <w:bottom w:val="dashSmallGap" w:sz="4" w:space="0" w:color="auto"/>
              <w:right w:val="nil"/>
            </w:tcBorders>
          </w:tcPr>
          <w:p w14:paraId="4618A8BD" w14:textId="3C7E09C7" w:rsidR="000004D8" w:rsidRDefault="000004D8" w:rsidP="006B6F8E">
            <w:pPr>
              <w:autoSpaceDE w:val="0"/>
              <w:autoSpaceDN w:val="0"/>
              <w:adjustRightInd w:val="0"/>
              <w:spacing w:after="0" w:line="240" w:lineRule="auto"/>
              <w:rPr>
                <w:rFonts w:cs="Calibri"/>
                <w:color w:val="000000"/>
              </w:rPr>
            </w:pPr>
            <w:r>
              <w:rPr>
                <w:rFonts w:cs="Calibri"/>
                <w:color w:val="000000"/>
              </w:rPr>
              <w:t>M</w:t>
            </w:r>
          </w:p>
        </w:tc>
        <w:tc>
          <w:tcPr>
            <w:tcW w:w="1209" w:type="dxa"/>
            <w:tcBorders>
              <w:top w:val="single" w:sz="4" w:space="0" w:color="auto"/>
              <w:left w:val="nil"/>
              <w:bottom w:val="dashSmallGap" w:sz="4" w:space="0" w:color="auto"/>
              <w:right w:val="nil"/>
            </w:tcBorders>
          </w:tcPr>
          <w:p w14:paraId="3B0E30D4" w14:textId="64366239" w:rsidR="000004D8" w:rsidRDefault="000004D8" w:rsidP="006B6F8E">
            <w:pPr>
              <w:autoSpaceDE w:val="0"/>
              <w:autoSpaceDN w:val="0"/>
              <w:adjustRightInd w:val="0"/>
              <w:spacing w:after="0" w:line="240" w:lineRule="auto"/>
              <w:jc w:val="right"/>
              <w:rPr>
                <w:rFonts w:cs="Calibri"/>
                <w:color w:val="000000"/>
              </w:rPr>
            </w:pPr>
            <w:r>
              <w:rPr>
                <w:rFonts w:cs="Calibri"/>
                <w:color w:val="000000"/>
              </w:rPr>
              <w:t>1</w:t>
            </w:r>
          </w:p>
        </w:tc>
        <w:tc>
          <w:tcPr>
            <w:tcW w:w="1348" w:type="dxa"/>
            <w:tcBorders>
              <w:top w:val="single" w:sz="4" w:space="0" w:color="auto"/>
              <w:left w:val="nil"/>
              <w:bottom w:val="dashSmallGap" w:sz="4" w:space="0" w:color="auto"/>
              <w:right w:val="nil"/>
            </w:tcBorders>
          </w:tcPr>
          <w:p w14:paraId="2A740A83" w14:textId="77777777" w:rsidR="000004D8" w:rsidRDefault="000004D8" w:rsidP="006B6F8E">
            <w:pPr>
              <w:autoSpaceDE w:val="0"/>
              <w:autoSpaceDN w:val="0"/>
              <w:adjustRightInd w:val="0"/>
              <w:spacing w:after="0" w:line="240" w:lineRule="auto"/>
              <w:jc w:val="right"/>
              <w:rPr>
                <w:rFonts w:cs="Calibri"/>
                <w:color w:val="000000"/>
              </w:rPr>
            </w:pPr>
          </w:p>
        </w:tc>
        <w:tc>
          <w:tcPr>
            <w:tcW w:w="1134" w:type="dxa"/>
            <w:tcBorders>
              <w:top w:val="single" w:sz="4" w:space="0" w:color="auto"/>
              <w:left w:val="nil"/>
              <w:bottom w:val="dashSmallGap" w:sz="4" w:space="0" w:color="auto"/>
              <w:right w:val="nil"/>
            </w:tcBorders>
          </w:tcPr>
          <w:p w14:paraId="40C400BB" w14:textId="77777777" w:rsidR="000004D8" w:rsidRDefault="000004D8" w:rsidP="006B6F8E">
            <w:pPr>
              <w:autoSpaceDE w:val="0"/>
              <w:autoSpaceDN w:val="0"/>
              <w:adjustRightInd w:val="0"/>
              <w:spacing w:after="0" w:line="240" w:lineRule="auto"/>
              <w:jc w:val="right"/>
              <w:rPr>
                <w:rFonts w:cs="Calibri"/>
                <w:color w:val="000000"/>
              </w:rPr>
            </w:pPr>
          </w:p>
        </w:tc>
        <w:tc>
          <w:tcPr>
            <w:tcW w:w="1276" w:type="dxa"/>
            <w:tcBorders>
              <w:top w:val="single" w:sz="4" w:space="0" w:color="auto"/>
              <w:left w:val="nil"/>
              <w:bottom w:val="dashSmallGap" w:sz="4" w:space="0" w:color="auto"/>
              <w:right w:val="single" w:sz="4" w:space="0" w:color="auto"/>
            </w:tcBorders>
          </w:tcPr>
          <w:p w14:paraId="3A5CE82A" w14:textId="77777777" w:rsidR="000004D8" w:rsidRDefault="000004D8" w:rsidP="006B6F8E">
            <w:pPr>
              <w:autoSpaceDE w:val="0"/>
              <w:autoSpaceDN w:val="0"/>
              <w:adjustRightInd w:val="0"/>
              <w:spacing w:after="0" w:line="240" w:lineRule="auto"/>
              <w:jc w:val="right"/>
              <w:rPr>
                <w:rFonts w:cs="Calibri"/>
                <w:color w:val="000000"/>
              </w:rPr>
            </w:pPr>
          </w:p>
        </w:tc>
      </w:tr>
      <w:tr w:rsidR="000004D8" w14:paraId="421C6470" w14:textId="77777777" w:rsidTr="000004D8">
        <w:trPr>
          <w:trHeight w:val="288"/>
        </w:trPr>
        <w:tc>
          <w:tcPr>
            <w:tcW w:w="848" w:type="dxa"/>
            <w:tcBorders>
              <w:top w:val="nil"/>
              <w:left w:val="single" w:sz="4" w:space="0" w:color="auto"/>
              <w:right w:val="nil"/>
            </w:tcBorders>
          </w:tcPr>
          <w:p w14:paraId="41889EB9" w14:textId="4B7DC117" w:rsidR="000004D8" w:rsidRDefault="000004D8" w:rsidP="006B6F8E">
            <w:pPr>
              <w:autoSpaceDE w:val="0"/>
              <w:autoSpaceDN w:val="0"/>
              <w:adjustRightInd w:val="0"/>
              <w:spacing w:after="0" w:line="240" w:lineRule="auto"/>
              <w:rPr>
                <w:rFonts w:cs="Calibri"/>
                <w:b/>
                <w:color w:val="000000"/>
              </w:rPr>
            </w:pPr>
          </w:p>
        </w:tc>
        <w:tc>
          <w:tcPr>
            <w:tcW w:w="1268" w:type="dxa"/>
            <w:tcBorders>
              <w:top w:val="single" w:sz="4" w:space="0" w:color="auto"/>
              <w:left w:val="nil"/>
              <w:bottom w:val="dashSmallGap" w:sz="4" w:space="0" w:color="auto"/>
              <w:right w:val="nil"/>
            </w:tcBorders>
          </w:tcPr>
          <w:p w14:paraId="313DE74A" w14:textId="4A49ED16" w:rsidR="000004D8" w:rsidRDefault="000004D8" w:rsidP="006B6F8E">
            <w:pPr>
              <w:autoSpaceDE w:val="0"/>
              <w:autoSpaceDN w:val="0"/>
              <w:adjustRightInd w:val="0"/>
              <w:spacing w:after="0" w:line="240" w:lineRule="auto"/>
              <w:rPr>
                <w:rFonts w:cs="Calibri"/>
                <w:color w:val="000000"/>
              </w:rPr>
            </w:pPr>
            <w:r>
              <w:rPr>
                <w:rFonts w:cs="Calibri"/>
                <w:color w:val="000000"/>
              </w:rPr>
              <w:t>F</w:t>
            </w:r>
          </w:p>
        </w:tc>
        <w:tc>
          <w:tcPr>
            <w:tcW w:w="1209" w:type="dxa"/>
            <w:tcBorders>
              <w:top w:val="single" w:sz="4" w:space="0" w:color="auto"/>
              <w:left w:val="nil"/>
              <w:bottom w:val="dashSmallGap" w:sz="4" w:space="0" w:color="auto"/>
              <w:right w:val="nil"/>
            </w:tcBorders>
          </w:tcPr>
          <w:p w14:paraId="2EDED1AF" w14:textId="11193E03" w:rsidR="000004D8" w:rsidRDefault="000004D8" w:rsidP="006B6F8E">
            <w:pPr>
              <w:autoSpaceDE w:val="0"/>
              <w:autoSpaceDN w:val="0"/>
              <w:adjustRightInd w:val="0"/>
              <w:spacing w:after="0" w:line="240" w:lineRule="auto"/>
              <w:jc w:val="right"/>
              <w:rPr>
                <w:rFonts w:cs="Calibri"/>
                <w:color w:val="000000"/>
              </w:rPr>
            </w:pPr>
            <w:r>
              <w:rPr>
                <w:rFonts w:cs="Calibri"/>
                <w:color w:val="000000"/>
              </w:rPr>
              <w:t>1</w:t>
            </w:r>
          </w:p>
        </w:tc>
        <w:tc>
          <w:tcPr>
            <w:tcW w:w="1348" w:type="dxa"/>
            <w:tcBorders>
              <w:top w:val="single" w:sz="4" w:space="0" w:color="auto"/>
              <w:left w:val="nil"/>
              <w:bottom w:val="dashSmallGap" w:sz="4" w:space="0" w:color="auto"/>
              <w:right w:val="nil"/>
            </w:tcBorders>
          </w:tcPr>
          <w:p w14:paraId="351EEB36" w14:textId="77777777" w:rsidR="000004D8" w:rsidRDefault="000004D8" w:rsidP="006B6F8E">
            <w:pPr>
              <w:autoSpaceDE w:val="0"/>
              <w:autoSpaceDN w:val="0"/>
              <w:adjustRightInd w:val="0"/>
              <w:spacing w:after="0" w:line="240" w:lineRule="auto"/>
              <w:jc w:val="right"/>
              <w:rPr>
                <w:rFonts w:cs="Calibri"/>
                <w:color w:val="000000"/>
              </w:rPr>
            </w:pPr>
          </w:p>
        </w:tc>
        <w:tc>
          <w:tcPr>
            <w:tcW w:w="1134" w:type="dxa"/>
            <w:tcBorders>
              <w:top w:val="single" w:sz="4" w:space="0" w:color="auto"/>
              <w:left w:val="nil"/>
              <w:bottom w:val="dashSmallGap" w:sz="4" w:space="0" w:color="auto"/>
              <w:right w:val="nil"/>
            </w:tcBorders>
          </w:tcPr>
          <w:p w14:paraId="7E3238C7" w14:textId="77777777" w:rsidR="000004D8" w:rsidRDefault="000004D8" w:rsidP="006B6F8E">
            <w:pPr>
              <w:autoSpaceDE w:val="0"/>
              <w:autoSpaceDN w:val="0"/>
              <w:adjustRightInd w:val="0"/>
              <w:spacing w:after="0" w:line="240" w:lineRule="auto"/>
              <w:jc w:val="right"/>
              <w:rPr>
                <w:rFonts w:cs="Calibri"/>
                <w:color w:val="000000"/>
              </w:rPr>
            </w:pPr>
          </w:p>
        </w:tc>
        <w:tc>
          <w:tcPr>
            <w:tcW w:w="1276" w:type="dxa"/>
            <w:tcBorders>
              <w:top w:val="single" w:sz="4" w:space="0" w:color="auto"/>
              <w:left w:val="nil"/>
              <w:bottom w:val="dashSmallGap" w:sz="4" w:space="0" w:color="auto"/>
              <w:right w:val="single" w:sz="4" w:space="0" w:color="auto"/>
            </w:tcBorders>
          </w:tcPr>
          <w:p w14:paraId="67B9130A" w14:textId="77777777" w:rsidR="000004D8" w:rsidRDefault="000004D8" w:rsidP="006B6F8E">
            <w:pPr>
              <w:autoSpaceDE w:val="0"/>
              <w:autoSpaceDN w:val="0"/>
              <w:adjustRightInd w:val="0"/>
              <w:spacing w:after="0" w:line="240" w:lineRule="auto"/>
              <w:jc w:val="right"/>
              <w:rPr>
                <w:rFonts w:cs="Calibri"/>
                <w:color w:val="000000"/>
              </w:rPr>
            </w:pPr>
          </w:p>
        </w:tc>
      </w:tr>
      <w:tr w:rsidR="000004D8" w14:paraId="4B42C2A6" w14:textId="77777777" w:rsidTr="000004D8">
        <w:trPr>
          <w:trHeight w:val="288"/>
        </w:trPr>
        <w:tc>
          <w:tcPr>
            <w:tcW w:w="848" w:type="dxa"/>
            <w:tcBorders>
              <w:top w:val="nil"/>
              <w:left w:val="single" w:sz="4" w:space="0" w:color="auto"/>
              <w:right w:val="nil"/>
            </w:tcBorders>
          </w:tcPr>
          <w:p w14:paraId="4628BCAA" w14:textId="6DD82915" w:rsidR="000004D8" w:rsidRDefault="000004D8" w:rsidP="006B6F8E">
            <w:pPr>
              <w:autoSpaceDE w:val="0"/>
              <w:autoSpaceDN w:val="0"/>
              <w:adjustRightInd w:val="0"/>
              <w:spacing w:after="0" w:line="240" w:lineRule="auto"/>
              <w:rPr>
                <w:rFonts w:cs="Calibri"/>
                <w:b/>
                <w:color w:val="000000"/>
              </w:rPr>
            </w:pPr>
            <w:r>
              <w:rPr>
                <w:rFonts w:cs="Calibri"/>
                <w:b/>
                <w:color w:val="000000"/>
              </w:rPr>
              <w:t>2021</w:t>
            </w:r>
          </w:p>
        </w:tc>
        <w:tc>
          <w:tcPr>
            <w:tcW w:w="1268" w:type="dxa"/>
            <w:tcBorders>
              <w:top w:val="single" w:sz="4" w:space="0" w:color="auto"/>
              <w:left w:val="nil"/>
              <w:bottom w:val="dashSmallGap" w:sz="4" w:space="0" w:color="auto"/>
              <w:right w:val="nil"/>
            </w:tcBorders>
          </w:tcPr>
          <w:p w14:paraId="23DAAC69" w14:textId="18ACFDA6" w:rsidR="000004D8" w:rsidRDefault="000004D8" w:rsidP="006B6F8E">
            <w:pPr>
              <w:autoSpaceDE w:val="0"/>
              <w:autoSpaceDN w:val="0"/>
              <w:adjustRightInd w:val="0"/>
              <w:spacing w:after="0" w:line="240" w:lineRule="auto"/>
              <w:rPr>
                <w:rFonts w:cs="Calibri"/>
                <w:color w:val="000000"/>
              </w:rPr>
            </w:pPr>
            <w:r>
              <w:rPr>
                <w:rFonts w:cs="Calibri"/>
                <w:color w:val="000000"/>
              </w:rPr>
              <w:t>M</w:t>
            </w:r>
          </w:p>
        </w:tc>
        <w:tc>
          <w:tcPr>
            <w:tcW w:w="1209" w:type="dxa"/>
            <w:tcBorders>
              <w:top w:val="single" w:sz="4" w:space="0" w:color="auto"/>
              <w:left w:val="nil"/>
              <w:bottom w:val="dashSmallGap" w:sz="4" w:space="0" w:color="auto"/>
              <w:right w:val="nil"/>
            </w:tcBorders>
          </w:tcPr>
          <w:p w14:paraId="17150C24" w14:textId="77777777" w:rsidR="000004D8" w:rsidRDefault="000004D8" w:rsidP="006B6F8E">
            <w:pPr>
              <w:autoSpaceDE w:val="0"/>
              <w:autoSpaceDN w:val="0"/>
              <w:adjustRightInd w:val="0"/>
              <w:spacing w:after="0" w:line="240" w:lineRule="auto"/>
              <w:jc w:val="right"/>
              <w:rPr>
                <w:rFonts w:cs="Calibri"/>
                <w:color w:val="000000"/>
              </w:rPr>
            </w:pPr>
          </w:p>
        </w:tc>
        <w:tc>
          <w:tcPr>
            <w:tcW w:w="1348" w:type="dxa"/>
            <w:tcBorders>
              <w:top w:val="single" w:sz="4" w:space="0" w:color="auto"/>
              <w:left w:val="nil"/>
              <w:bottom w:val="dashSmallGap" w:sz="4" w:space="0" w:color="auto"/>
              <w:right w:val="nil"/>
            </w:tcBorders>
          </w:tcPr>
          <w:p w14:paraId="1D7F8C4F" w14:textId="77777777" w:rsidR="000004D8" w:rsidRDefault="000004D8" w:rsidP="006B6F8E">
            <w:pPr>
              <w:autoSpaceDE w:val="0"/>
              <w:autoSpaceDN w:val="0"/>
              <w:adjustRightInd w:val="0"/>
              <w:spacing w:after="0" w:line="240" w:lineRule="auto"/>
              <w:jc w:val="right"/>
              <w:rPr>
                <w:rFonts w:cs="Calibri"/>
                <w:color w:val="000000"/>
              </w:rPr>
            </w:pPr>
          </w:p>
        </w:tc>
        <w:tc>
          <w:tcPr>
            <w:tcW w:w="1134" w:type="dxa"/>
            <w:tcBorders>
              <w:top w:val="single" w:sz="4" w:space="0" w:color="auto"/>
              <w:left w:val="nil"/>
              <w:bottom w:val="dashSmallGap" w:sz="4" w:space="0" w:color="auto"/>
              <w:right w:val="nil"/>
            </w:tcBorders>
          </w:tcPr>
          <w:p w14:paraId="41367443" w14:textId="77777777" w:rsidR="000004D8" w:rsidRDefault="000004D8" w:rsidP="006B6F8E">
            <w:pPr>
              <w:autoSpaceDE w:val="0"/>
              <w:autoSpaceDN w:val="0"/>
              <w:adjustRightInd w:val="0"/>
              <w:spacing w:after="0" w:line="240" w:lineRule="auto"/>
              <w:jc w:val="right"/>
              <w:rPr>
                <w:rFonts w:cs="Calibri"/>
                <w:color w:val="000000"/>
              </w:rPr>
            </w:pPr>
          </w:p>
        </w:tc>
        <w:tc>
          <w:tcPr>
            <w:tcW w:w="1276" w:type="dxa"/>
            <w:tcBorders>
              <w:top w:val="single" w:sz="4" w:space="0" w:color="auto"/>
              <w:left w:val="nil"/>
              <w:bottom w:val="dashSmallGap" w:sz="4" w:space="0" w:color="auto"/>
              <w:right w:val="single" w:sz="4" w:space="0" w:color="auto"/>
            </w:tcBorders>
          </w:tcPr>
          <w:p w14:paraId="611705B4" w14:textId="77777777" w:rsidR="000004D8" w:rsidRDefault="000004D8" w:rsidP="006B6F8E">
            <w:pPr>
              <w:autoSpaceDE w:val="0"/>
              <w:autoSpaceDN w:val="0"/>
              <w:adjustRightInd w:val="0"/>
              <w:spacing w:after="0" w:line="240" w:lineRule="auto"/>
              <w:jc w:val="right"/>
              <w:rPr>
                <w:rFonts w:cs="Calibri"/>
                <w:color w:val="000000"/>
              </w:rPr>
            </w:pPr>
          </w:p>
        </w:tc>
      </w:tr>
      <w:tr w:rsidR="000004D8" w14:paraId="5103AEE0" w14:textId="77777777" w:rsidTr="000004D8">
        <w:trPr>
          <w:trHeight w:val="288"/>
        </w:trPr>
        <w:tc>
          <w:tcPr>
            <w:tcW w:w="848" w:type="dxa"/>
            <w:tcBorders>
              <w:top w:val="nil"/>
              <w:left w:val="single" w:sz="4" w:space="0" w:color="auto"/>
              <w:right w:val="nil"/>
            </w:tcBorders>
          </w:tcPr>
          <w:p w14:paraId="32721A07" w14:textId="77777777" w:rsidR="000004D8" w:rsidRDefault="000004D8" w:rsidP="006B6F8E">
            <w:pPr>
              <w:autoSpaceDE w:val="0"/>
              <w:autoSpaceDN w:val="0"/>
              <w:adjustRightInd w:val="0"/>
              <w:spacing w:after="0" w:line="240" w:lineRule="auto"/>
              <w:rPr>
                <w:rFonts w:cs="Calibri"/>
                <w:b/>
                <w:color w:val="000000"/>
              </w:rPr>
            </w:pPr>
          </w:p>
        </w:tc>
        <w:tc>
          <w:tcPr>
            <w:tcW w:w="1268" w:type="dxa"/>
            <w:tcBorders>
              <w:top w:val="single" w:sz="4" w:space="0" w:color="auto"/>
              <w:left w:val="nil"/>
              <w:bottom w:val="dashSmallGap" w:sz="4" w:space="0" w:color="auto"/>
              <w:right w:val="nil"/>
            </w:tcBorders>
          </w:tcPr>
          <w:p w14:paraId="5E5D4772" w14:textId="3F8B75E3" w:rsidR="000004D8" w:rsidRDefault="000004D8" w:rsidP="006B6F8E">
            <w:pPr>
              <w:autoSpaceDE w:val="0"/>
              <w:autoSpaceDN w:val="0"/>
              <w:adjustRightInd w:val="0"/>
              <w:spacing w:after="0" w:line="240" w:lineRule="auto"/>
              <w:rPr>
                <w:rFonts w:cs="Calibri"/>
                <w:color w:val="000000"/>
              </w:rPr>
            </w:pPr>
            <w:r>
              <w:rPr>
                <w:rFonts w:cs="Calibri"/>
                <w:color w:val="000000"/>
              </w:rPr>
              <w:t>F</w:t>
            </w:r>
          </w:p>
        </w:tc>
        <w:tc>
          <w:tcPr>
            <w:tcW w:w="1209" w:type="dxa"/>
            <w:tcBorders>
              <w:top w:val="single" w:sz="4" w:space="0" w:color="auto"/>
              <w:left w:val="nil"/>
              <w:bottom w:val="dashSmallGap" w:sz="4" w:space="0" w:color="auto"/>
              <w:right w:val="nil"/>
            </w:tcBorders>
          </w:tcPr>
          <w:p w14:paraId="3B8AD680" w14:textId="15631FF8" w:rsidR="000004D8" w:rsidRDefault="000004D8" w:rsidP="006B6F8E">
            <w:pPr>
              <w:autoSpaceDE w:val="0"/>
              <w:autoSpaceDN w:val="0"/>
              <w:adjustRightInd w:val="0"/>
              <w:spacing w:after="0" w:line="240" w:lineRule="auto"/>
              <w:jc w:val="right"/>
              <w:rPr>
                <w:rFonts w:cs="Calibri"/>
                <w:color w:val="000000"/>
              </w:rPr>
            </w:pPr>
            <w:r>
              <w:rPr>
                <w:rFonts w:cs="Calibri"/>
                <w:color w:val="000000"/>
              </w:rPr>
              <w:t>1</w:t>
            </w:r>
          </w:p>
        </w:tc>
        <w:tc>
          <w:tcPr>
            <w:tcW w:w="1348" w:type="dxa"/>
            <w:tcBorders>
              <w:top w:val="single" w:sz="4" w:space="0" w:color="auto"/>
              <w:left w:val="nil"/>
              <w:bottom w:val="dashSmallGap" w:sz="4" w:space="0" w:color="auto"/>
              <w:right w:val="nil"/>
            </w:tcBorders>
          </w:tcPr>
          <w:p w14:paraId="5853D087" w14:textId="77777777" w:rsidR="000004D8" w:rsidRDefault="000004D8" w:rsidP="006B6F8E">
            <w:pPr>
              <w:autoSpaceDE w:val="0"/>
              <w:autoSpaceDN w:val="0"/>
              <w:adjustRightInd w:val="0"/>
              <w:spacing w:after="0" w:line="240" w:lineRule="auto"/>
              <w:jc w:val="right"/>
              <w:rPr>
                <w:rFonts w:cs="Calibri"/>
                <w:color w:val="000000"/>
              </w:rPr>
            </w:pPr>
          </w:p>
        </w:tc>
        <w:tc>
          <w:tcPr>
            <w:tcW w:w="1134" w:type="dxa"/>
            <w:tcBorders>
              <w:top w:val="single" w:sz="4" w:space="0" w:color="auto"/>
              <w:left w:val="nil"/>
              <w:bottom w:val="dashSmallGap" w:sz="4" w:space="0" w:color="auto"/>
              <w:right w:val="nil"/>
            </w:tcBorders>
          </w:tcPr>
          <w:p w14:paraId="2273B7B1" w14:textId="77777777" w:rsidR="000004D8" w:rsidRDefault="000004D8" w:rsidP="006B6F8E">
            <w:pPr>
              <w:autoSpaceDE w:val="0"/>
              <w:autoSpaceDN w:val="0"/>
              <w:adjustRightInd w:val="0"/>
              <w:spacing w:after="0" w:line="240" w:lineRule="auto"/>
              <w:jc w:val="right"/>
              <w:rPr>
                <w:rFonts w:cs="Calibri"/>
                <w:color w:val="000000"/>
              </w:rPr>
            </w:pPr>
          </w:p>
        </w:tc>
        <w:tc>
          <w:tcPr>
            <w:tcW w:w="1276" w:type="dxa"/>
            <w:tcBorders>
              <w:top w:val="single" w:sz="4" w:space="0" w:color="auto"/>
              <w:left w:val="nil"/>
              <w:bottom w:val="dashSmallGap" w:sz="4" w:space="0" w:color="auto"/>
              <w:right w:val="single" w:sz="4" w:space="0" w:color="auto"/>
            </w:tcBorders>
          </w:tcPr>
          <w:p w14:paraId="4C5AC350" w14:textId="77777777" w:rsidR="000004D8" w:rsidRDefault="000004D8" w:rsidP="006B6F8E">
            <w:pPr>
              <w:autoSpaceDE w:val="0"/>
              <w:autoSpaceDN w:val="0"/>
              <w:adjustRightInd w:val="0"/>
              <w:spacing w:after="0" w:line="240" w:lineRule="auto"/>
              <w:jc w:val="right"/>
              <w:rPr>
                <w:rFonts w:cs="Calibri"/>
                <w:color w:val="000000"/>
              </w:rPr>
            </w:pPr>
          </w:p>
        </w:tc>
      </w:tr>
      <w:bookmarkEnd w:id="0"/>
      <w:tr w:rsidR="006B6F8E" w14:paraId="39BEAD81" w14:textId="77777777" w:rsidTr="000004D8">
        <w:trPr>
          <w:trHeight w:val="288"/>
        </w:trPr>
        <w:tc>
          <w:tcPr>
            <w:tcW w:w="848" w:type="dxa"/>
            <w:vMerge w:val="restart"/>
            <w:tcBorders>
              <w:top w:val="nil"/>
              <w:left w:val="single" w:sz="4" w:space="0" w:color="auto"/>
              <w:right w:val="nil"/>
            </w:tcBorders>
          </w:tcPr>
          <w:p w14:paraId="0E119D22" w14:textId="13E29936" w:rsidR="006B6F8E" w:rsidRPr="00CA5B32" w:rsidRDefault="006B6F8E" w:rsidP="006B6F8E">
            <w:pPr>
              <w:autoSpaceDE w:val="0"/>
              <w:autoSpaceDN w:val="0"/>
              <w:adjustRightInd w:val="0"/>
              <w:spacing w:after="0" w:line="240" w:lineRule="auto"/>
              <w:rPr>
                <w:rFonts w:cs="Calibri"/>
                <w:b/>
                <w:color w:val="000000"/>
              </w:rPr>
            </w:pPr>
            <w:r>
              <w:rPr>
                <w:rFonts w:cs="Calibri"/>
                <w:b/>
                <w:color w:val="000000"/>
              </w:rPr>
              <w:t xml:space="preserve">Total over </w:t>
            </w:r>
            <w:r w:rsidR="00EF73C3">
              <w:rPr>
                <w:rFonts w:cs="Calibri"/>
                <w:b/>
                <w:color w:val="000000"/>
              </w:rPr>
              <w:t>6</w:t>
            </w:r>
            <w:r>
              <w:rPr>
                <w:rFonts w:cs="Calibri"/>
                <w:b/>
                <w:color w:val="000000"/>
              </w:rPr>
              <w:t xml:space="preserve"> years </w:t>
            </w:r>
          </w:p>
        </w:tc>
        <w:tc>
          <w:tcPr>
            <w:tcW w:w="1268" w:type="dxa"/>
            <w:tcBorders>
              <w:top w:val="single" w:sz="4" w:space="0" w:color="auto"/>
              <w:left w:val="nil"/>
              <w:bottom w:val="dashSmallGap" w:sz="4" w:space="0" w:color="auto"/>
              <w:right w:val="nil"/>
            </w:tcBorders>
          </w:tcPr>
          <w:p w14:paraId="54C5CE3C" w14:textId="77777777" w:rsidR="006B6F8E" w:rsidRDefault="006B6F8E" w:rsidP="006B6F8E">
            <w:pPr>
              <w:autoSpaceDE w:val="0"/>
              <w:autoSpaceDN w:val="0"/>
              <w:adjustRightInd w:val="0"/>
              <w:spacing w:after="0" w:line="240" w:lineRule="auto"/>
              <w:rPr>
                <w:rFonts w:cs="Calibri"/>
                <w:color w:val="000000"/>
              </w:rPr>
            </w:pPr>
            <w:r>
              <w:rPr>
                <w:rFonts w:cs="Calibri"/>
                <w:color w:val="000000"/>
              </w:rPr>
              <w:t>M</w:t>
            </w:r>
          </w:p>
        </w:tc>
        <w:tc>
          <w:tcPr>
            <w:tcW w:w="1209" w:type="dxa"/>
            <w:tcBorders>
              <w:top w:val="single" w:sz="4" w:space="0" w:color="auto"/>
              <w:left w:val="nil"/>
              <w:bottom w:val="dashSmallGap" w:sz="4" w:space="0" w:color="auto"/>
              <w:right w:val="nil"/>
            </w:tcBorders>
          </w:tcPr>
          <w:p w14:paraId="4385A611"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5</w:t>
            </w:r>
          </w:p>
        </w:tc>
        <w:tc>
          <w:tcPr>
            <w:tcW w:w="1348" w:type="dxa"/>
            <w:tcBorders>
              <w:top w:val="single" w:sz="4" w:space="0" w:color="auto"/>
              <w:left w:val="nil"/>
              <w:bottom w:val="dashSmallGap" w:sz="4" w:space="0" w:color="auto"/>
              <w:right w:val="nil"/>
            </w:tcBorders>
          </w:tcPr>
          <w:p w14:paraId="7940C4F2" w14:textId="77777777" w:rsidR="006B6F8E" w:rsidRDefault="006B6F8E" w:rsidP="006B6F8E">
            <w:pPr>
              <w:autoSpaceDE w:val="0"/>
              <w:autoSpaceDN w:val="0"/>
              <w:adjustRightInd w:val="0"/>
              <w:spacing w:after="0" w:line="240" w:lineRule="auto"/>
              <w:jc w:val="right"/>
              <w:rPr>
                <w:rFonts w:cs="Calibri"/>
                <w:color w:val="000000"/>
              </w:rPr>
            </w:pPr>
          </w:p>
        </w:tc>
        <w:tc>
          <w:tcPr>
            <w:tcW w:w="1134" w:type="dxa"/>
            <w:tcBorders>
              <w:top w:val="single" w:sz="4" w:space="0" w:color="auto"/>
              <w:left w:val="nil"/>
              <w:bottom w:val="dashSmallGap" w:sz="4" w:space="0" w:color="auto"/>
              <w:right w:val="nil"/>
            </w:tcBorders>
          </w:tcPr>
          <w:p w14:paraId="44D071E6" w14:textId="63D8C931" w:rsidR="006B6F8E" w:rsidRDefault="006B6F8E" w:rsidP="006B6F8E">
            <w:pPr>
              <w:autoSpaceDE w:val="0"/>
              <w:autoSpaceDN w:val="0"/>
              <w:adjustRightInd w:val="0"/>
              <w:spacing w:after="0" w:line="240" w:lineRule="auto"/>
              <w:jc w:val="right"/>
              <w:rPr>
                <w:rFonts w:cs="Calibri"/>
                <w:color w:val="000000"/>
              </w:rPr>
            </w:pPr>
          </w:p>
        </w:tc>
        <w:tc>
          <w:tcPr>
            <w:tcW w:w="1276" w:type="dxa"/>
            <w:tcBorders>
              <w:top w:val="single" w:sz="4" w:space="0" w:color="auto"/>
              <w:left w:val="nil"/>
              <w:bottom w:val="dashSmallGap" w:sz="4" w:space="0" w:color="auto"/>
              <w:right w:val="single" w:sz="4" w:space="0" w:color="auto"/>
            </w:tcBorders>
          </w:tcPr>
          <w:p w14:paraId="0BAE534F" w14:textId="62D394AF" w:rsidR="006B6F8E" w:rsidRDefault="006B6F8E" w:rsidP="006B6F8E">
            <w:pPr>
              <w:autoSpaceDE w:val="0"/>
              <w:autoSpaceDN w:val="0"/>
              <w:adjustRightInd w:val="0"/>
              <w:spacing w:after="0" w:line="240" w:lineRule="auto"/>
              <w:jc w:val="right"/>
              <w:rPr>
                <w:rFonts w:cs="Calibri"/>
                <w:color w:val="000000"/>
              </w:rPr>
            </w:pPr>
          </w:p>
        </w:tc>
      </w:tr>
      <w:tr w:rsidR="006B6F8E" w14:paraId="4E5439F5" w14:textId="77777777" w:rsidTr="000004D8">
        <w:trPr>
          <w:trHeight w:val="288"/>
        </w:trPr>
        <w:tc>
          <w:tcPr>
            <w:tcW w:w="848" w:type="dxa"/>
            <w:vMerge/>
            <w:tcBorders>
              <w:left w:val="single" w:sz="4" w:space="0" w:color="auto"/>
              <w:bottom w:val="single" w:sz="4" w:space="0" w:color="auto"/>
              <w:right w:val="nil"/>
            </w:tcBorders>
          </w:tcPr>
          <w:p w14:paraId="6313035B" w14:textId="77777777" w:rsidR="006B6F8E" w:rsidRPr="00CA5B32" w:rsidRDefault="006B6F8E" w:rsidP="006B6F8E">
            <w:pPr>
              <w:autoSpaceDE w:val="0"/>
              <w:autoSpaceDN w:val="0"/>
              <w:adjustRightInd w:val="0"/>
              <w:spacing w:after="0" w:line="240" w:lineRule="auto"/>
              <w:rPr>
                <w:rFonts w:cs="Calibri"/>
                <w:b/>
                <w:color w:val="000000"/>
              </w:rPr>
            </w:pPr>
          </w:p>
        </w:tc>
        <w:tc>
          <w:tcPr>
            <w:tcW w:w="1268" w:type="dxa"/>
            <w:tcBorders>
              <w:top w:val="dashSmallGap" w:sz="4" w:space="0" w:color="auto"/>
              <w:left w:val="nil"/>
              <w:bottom w:val="single" w:sz="4" w:space="0" w:color="auto"/>
              <w:right w:val="nil"/>
            </w:tcBorders>
          </w:tcPr>
          <w:p w14:paraId="6B749D90" w14:textId="77777777" w:rsidR="006B6F8E" w:rsidRDefault="006B6F8E" w:rsidP="006B6F8E">
            <w:pPr>
              <w:autoSpaceDE w:val="0"/>
              <w:autoSpaceDN w:val="0"/>
              <w:adjustRightInd w:val="0"/>
              <w:spacing w:after="0" w:line="240" w:lineRule="auto"/>
              <w:rPr>
                <w:rFonts w:cs="Calibri"/>
                <w:color w:val="000000"/>
              </w:rPr>
            </w:pPr>
            <w:r>
              <w:rPr>
                <w:rFonts w:cs="Calibri"/>
                <w:color w:val="000000"/>
              </w:rPr>
              <w:t>F</w:t>
            </w:r>
          </w:p>
        </w:tc>
        <w:tc>
          <w:tcPr>
            <w:tcW w:w="1209" w:type="dxa"/>
            <w:tcBorders>
              <w:top w:val="dashSmallGap" w:sz="4" w:space="0" w:color="auto"/>
              <w:left w:val="nil"/>
              <w:bottom w:val="single" w:sz="4" w:space="0" w:color="auto"/>
              <w:right w:val="nil"/>
            </w:tcBorders>
          </w:tcPr>
          <w:p w14:paraId="73CD7F8A" w14:textId="4F6A2BAE" w:rsidR="006B6F8E" w:rsidRDefault="00EF73C3" w:rsidP="006B6F8E">
            <w:pPr>
              <w:autoSpaceDE w:val="0"/>
              <w:autoSpaceDN w:val="0"/>
              <w:adjustRightInd w:val="0"/>
              <w:spacing w:after="0" w:line="240" w:lineRule="auto"/>
              <w:jc w:val="right"/>
              <w:rPr>
                <w:rFonts w:cs="Calibri"/>
                <w:color w:val="000000"/>
              </w:rPr>
            </w:pPr>
            <w:r>
              <w:rPr>
                <w:rFonts w:cs="Calibri"/>
                <w:color w:val="000000"/>
              </w:rPr>
              <w:t>4</w:t>
            </w:r>
          </w:p>
        </w:tc>
        <w:tc>
          <w:tcPr>
            <w:tcW w:w="1348" w:type="dxa"/>
            <w:tcBorders>
              <w:top w:val="dashSmallGap" w:sz="4" w:space="0" w:color="auto"/>
              <w:left w:val="nil"/>
              <w:bottom w:val="single" w:sz="4" w:space="0" w:color="auto"/>
              <w:right w:val="nil"/>
            </w:tcBorders>
          </w:tcPr>
          <w:p w14:paraId="2DA2D66F" w14:textId="771C70F3" w:rsidR="006B6F8E" w:rsidRDefault="006B6F8E" w:rsidP="006B6F8E">
            <w:pPr>
              <w:autoSpaceDE w:val="0"/>
              <w:autoSpaceDN w:val="0"/>
              <w:adjustRightInd w:val="0"/>
              <w:spacing w:after="0" w:line="240" w:lineRule="auto"/>
              <w:jc w:val="right"/>
              <w:rPr>
                <w:rFonts w:cs="Calibri"/>
                <w:color w:val="000000"/>
              </w:rPr>
            </w:pPr>
          </w:p>
        </w:tc>
        <w:tc>
          <w:tcPr>
            <w:tcW w:w="1134" w:type="dxa"/>
            <w:tcBorders>
              <w:top w:val="dashSmallGap" w:sz="4" w:space="0" w:color="auto"/>
              <w:left w:val="nil"/>
              <w:bottom w:val="single" w:sz="4" w:space="0" w:color="auto"/>
              <w:right w:val="nil"/>
            </w:tcBorders>
          </w:tcPr>
          <w:p w14:paraId="5B091932" w14:textId="19260D4C" w:rsidR="006B6F8E" w:rsidRDefault="006B6F8E" w:rsidP="006B6F8E">
            <w:pPr>
              <w:autoSpaceDE w:val="0"/>
              <w:autoSpaceDN w:val="0"/>
              <w:adjustRightInd w:val="0"/>
              <w:spacing w:after="0" w:line="240" w:lineRule="auto"/>
              <w:jc w:val="right"/>
              <w:rPr>
                <w:rFonts w:cs="Calibri"/>
                <w:color w:val="000000"/>
              </w:rPr>
            </w:pPr>
          </w:p>
        </w:tc>
        <w:tc>
          <w:tcPr>
            <w:tcW w:w="1276" w:type="dxa"/>
            <w:tcBorders>
              <w:top w:val="dashSmallGap" w:sz="4" w:space="0" w:color="auto"/>
              <w:left w:val="nil"/>
              <w:bottom w:val="single" w:sz="4" w:space="0" w:color="auto"/>
              <w:right w:val="single" w:sz="4" w:space="0" w:color="auto"/>
            </w:tcBorders>
          </w:tcPr>
          <w:p w14:paraId="071867D6" w14:textId="3F84C057" w:rsidR="006B6F8E" w:rsidRDefault="006B6F8E" w:rsidP="006B6F8E">
            <w:pPr>
              <w:autoSpaceDE w:val="0"/>
              <w:autoSpaceDN w:val="0"/>
              <w:adjustRightInd w:val="0"/>
              <w:spacing w:after="0" w:line="240" w:lineRule="auto"/>
              <w:jc w:val="right"/>
              <w:rPr>
                <w:rFonts w:cs="Calibri"/>
                <w:color w:val="000000"/>
              </w:rPr>
            </w:pPr>
          </w:p>
        </w:tc>
      </w:tr>
    </w:tbl>
    <w:p w14:paraId="10405535" w14:textId="77777777" w:rsidR="006B6F8E" w:rsidRDefault="006B6F8E" w:rsidP="006B6F8E">
      <w:pPr>
        <w:rPr>
          <w:rFonts w:cs="Calibri"/>
          <w:b/>
          <w:bCs/>
          <w:color w:val="000000"/>
        </w:rPr>
      </w:pPr>
    </w:p>
    <w:p w14:paraId="3AC994DC" w14:textId="77777777" w:rsidR="002F5276" w:rsidRDefault="002F5276" w:rsidP="006B6F8E">
      <w:pPr>
        <w:rPr>
          <w:rFonts w:cs="Calibri"/>
          <w:b/>
          <w:bCs/>
          <w:color w:val="000000"/>
        </w:rPr>
      </w:pPr>
    </w:p>
    <w:p w14:paraId="2E66A70E" w14:textId="77777777" w:rsidR="006B6F8E" w:rsidRDefault="006B6F8E" w:rsidP="006B6F8E">
      <w:pPr>
        <w:rPr>
          <w:b/>
          <w:bCs/>
        </w:rPr>
      </w:pPr>
      <w:r>
        <w:rPr>
          <w:rFonts w:cs="Calibri"/>
          <w:b/>
          <w:bCs/>
          <w:color w:val="000000"/>
        </w:rPr>
        <w:t>Research Fellowships selected</w:t>
      </w:r>
    </w:p>
    <w:tbl>
      <w:tblPr>
        <w:tblW w:w="8161" w:type="dxa"/>
        <w:tblLayout w:type="fixed"/>
        <w:tblLook w:val="0000" w:firstRow="0" w:lastRow="0" w:firstColumn="0" w:lastColumn="0" w:noHBand="0" w:noVBand="0"/>
      </w:tblPr>
      <w:tblGrid>
        <w:gridCol w:w="739"/>
        <w:gridCol w:w="1104"/>
        <w:gridCol w:w="1053"/>
        <w:gridCol w:w="1053"/>
        <w:gridCol w:w="1053"/>
        <w:gridCol w:w="1053"/>
        <w:gridCol w:w="1053"/>
        <w:gridCol w:w="1053"/>
      </w:tblGrid>
      <w:tr w:rsidR="006B6F8E" w14:paraId="6632B4FF" w14:textId="77777777" w:rsidTr="006B6F8E">
        <w:trPr>
          <w:trHeight w:val="288"/>
        </w:trPr>
        <w:tc>
          <w:tcPr>
            <w:tcW w:w="739" w:type="dxa"/>
            <w:tcBorders>
              <w:top w:val="single" w:sz="4" w:space="0" w:color="auto"/>
              <w:left w:val="single" w:sz="4" w:space="0" w:color="auto"/>
              <w:bottom w:val="single" w:sz="4" w:space="0" w:color="auto"/>
              <w:right w:val="nil"/>
            </w:tcBorders>
          </w:tcPr>
          <w:p w14:paraId="33239263" w14:textId="77777777" w:rsidR="006B6F8E" w:rsidRPr="00CA5B32" w:rsidRDefault="006B6F8E" w:rsidP="006B6F8E">
            <w:pPr>
              <w:autoSpaceDE w:val="0"/>
              <w:autoSpaceDN w:val="0"/>
              <w:adjustRightInd w:val="0"/>
              <w:spacing w:after="0" w:line="240" w:lineRule="auto"/>
              <w:rPr>
                <w:rFonts w:cs="Calibri"/>
                <w:b/>
                <w:color w:val="000000"/>
              </w:rPr>
            </w:pPr>
          </w:p>
        </w:tc>
        <w:tc>
          <w:tcPr>
            <w:tcW w:w="1104" w:type="dxa"/>
            <w:tcBorders>
              <w:top w:val="single" w:sz="4" w:space="0" w:color="auto"/>
              <w:left w:val="nil"/>
              <w:bottom w:val="single" w:sz="4" w:space="0" w:color="auto"/>
              <w:right w:val="nil"/>
            </w:tcBorders>
          </w:tcPr>
          <w:p w14:paraId="76B3B2AF" w14:textId="77777777" w:rsidR="006B6F8E" w:rsidRDefault="006B6F8E" w:rsidP="006B6F8E">
            <w:pPr>
              <w:autoSpaceDE w:val="0"/>
              <w:autoSpaceDN w:val="0"/>
              <w:adjustRightInd w:val="0"/>
              <w:spacing w:after="0" w:line="240" w:lineRule="auto"/>
              <w:jc w:val="right"/>
              <w:rPr>
                <w:rFonts w:cs="Calibri"/>
                <w:color w:val="000000"/>
              </w:rPr>
            </w:pPr>
          </w:p>
        </w:tc>
        <w:tc>
          <w:tcPr>
            <w:tcW w:w="1053" w:type="dxa"/>
            <w:tcBorders>
              <w:top w:val="single" w:sz="4" w:space="0" w:color="auto"/>
              <w:left w:val="nil"/>
              <w:bottom w:val="single" w:sz="4" w:space="0" w:color="auto"/>
              <w:right w:val="nil"/>
            </w:tcBorders>
          </w:tcPr>
          <w:p w14:paraId="66DAD1CB" w14:textId="77777777" w:rsidR="006B6F8E" w:rsidRDefault="006B6F8E" w:rsidP="006B6F8E">
            <w:pPr>
              <w:autoSpaceDE w:val="0"/>
              <w:autoSpaceDN w:val="0"/>
              <w:adjustRightInd w:val="0"/>
              <w:spacing w:after="0" w:line="240" w:lineRule="auto"/>
              <w:rPr>
                <w:rFonts w:cs="Calibri"/>
                <w:b/>
                <w:bCs/>
                <w:color w:val="000000"/>
              </w:rPr>
            </w:pPr>
            <w:proofErr w:type="spellStart"/>
            <w:r>
              <w:rPr>
                <w:rFonts w:cs="Calibri"/>
                <w:b/>
                <w:bCs/>
                <w:color w:val="000000"/>
              </w:rPr>
              <w:t>Kurti</w:t>
            </w:r>
            <w:proofErr w:type="spellEnd"/>
            <w:r>
              <w:rPr>
                <w:rFonts w:cs="Calibri"/>
                <w:b/>
                <w:bCs/>
                <w:color w:val="000000"/>
              </w:rPr>
              <w:t xml:space="preserve"> Jnr</w:t>
            </w:r>
          </w:p>
        </w:tc>
        <w:tc>
          <w:tcPr>
            <w:tcW w:w="1053" w:type="dxa"/>
            <w:tcBorders>
              <w:top w:val="single" w:sz="4" w:space="0" w:color="auto"/>
              <w:left w:val="nil"/>
              <w:bottom w:val="single" w:sz="4" w:space="0" w:color="auto"/>
              <w:right w:val="nil"/>
            </w:tcBorders>
          </w:tcPr>
          <w:p w14:paraId="73AF3A13" w14:textId="77777777" w:rsidR="006B6F8E" w:rsidRDefault="006B6F8E" w:rsidP="006B6F8E">
            <w:pPr>
              <w:autoSpaceDE w:val="0"/>
              <w:autoSpaceDN w:val="0"/>
              <w:adjustRightInd w:val="0"/>
              <w:spacing w:after="0" w:line="240" w:lineRule="auto"/>
              <w:rPr>
                <w:rFonts w:cs="Calibri"/>
                <w:b/>
                <w:bCs/>
                <w:color w:val="000000"/>
              </w:rPr>
            </w:pPr>
            <w:r>
              <w:rPr>
                <w:rFonts w:cs="Calibri"/>
                <w:b/>
                <w:bCs/>
                <w:color w:val="000000"/>
              </w:rPr>
              <w:t>Golding Jnr</w:t>
            </w:r>
          </w:p>
        </w:tc>
        <w:tc>
          <w:tcPr>
            <w:tcW w:w="1053" w:type="dxa"/>
            <w:tcBorders>
              <w:top w:val="single" w:sz="4" w:space="0" w:color="auto"/>
              <w:left w:val="nil"/>
              <w:bottom w:val="single" w:sz="4" w:space="0" w:color="auto"/>
              <w:right w:val="nil"/>
            </w:tcBorders>
          </w:tcPr>
          <w:p w14:paraId="2453E93C" w14:textId="77777777" w:rsidR="006B6F8E" w:rsidRDefault="006B6F8E" w:rsidP="006B6F8E">
            <w:pPr>
              <w:autoSpaceDE w:val="0"/>
              <w:autoSpaceDN w:val="0"/>
              <w:adjustRightInd w:val="0"/>
              <w:spacing w:after="0" w:line="240" w:lineRule="auto"/>
              <w:rPr>
                <w:rFonts w:cs="Calibri"/>
                <w:b/>
                <w:bCs/>
                <w:color w:val="000000"/>
              </w:rPr>
            </w:pPr>
            <w:proofErr w:type="spellStart"/>
            <w:r>
              <w:rPr>
                <w:rFonts w:cs="Calibri"/>
                <w:b/>
                <w:bCs/>
                <w:color w:val="000000"/>
              </w:rPr>
              <w:t>Kurti</w:t>
            </w:r>
            <w:proofErr w:type="spellEnd"/>
            <w:r>
              <w:rPr>
                <w:rFonts w:cs="Calibri"/>
                <w:b/>
                <w:bCs/>
                <w:color w:val="000000"/>
              </w:rPr>
              <w:t xml:space="preserve"> snr</w:t>
            </w:r>
          </w:p>
        </w:tc>
        <w:tc>
          <w:tcPr>
            <w:tcW w:w="1053" w:type="dxa"/>
            <w:tcBorders>
              <w:top w:val="single" w:sz="4" w:space="0" w:color="auto"/>
              <w:left w:val="nil"/>
              <w:bottom w:val="single" w:sz="4" w:space="0" w:color="auto"/>
              <w:right w:val="nil"/>
            </w:tcBorders>
          </w:tcPr>
          <w:p w14:paraId="42275FDD" w14:textId="77777777" w:rsidR="006B6F8E" w:rsidRDefault="006B6F8E" w:rsidP="006B6F8E">
            <w:pPr>
              <w:autoSpaceDE w:val="0"/>
              <w:autoSpaceDN w:val="0"/>
              <w:adjustRightInd w:val="0"/>
              <w:spacing w:after="0" w:line="240" w:lineRule="auto"/>
              <w:rPr>
                <w:rFonts w:cs="Calibri"/>
                <w:b/>
                <w:bCs/>
                <w:color w:val="000000"/>
              </w:rPr>
            </w:pPr>
            <w:r>
              <w:rPr>
                <w:rFonts w:cs="Calibri"/>
                <w:b/>
                <w:bCs/>
                <w:color w:val="000000"/>
              </w:rPr>
              <w:t>Golding Snr</w:t>
            </w:r>
          </w:p>
        </w:tc>
        <w:tc>
          <w:tcPr>
            <w:tcW w:w="1053" w:type="dxa"/>
            <w:tcBorders>
              <w:top w:val="single" w:sz="4" w:space="0" w:color="auto"/>
              <w:left w:val="nil"/>
              <w:bottom w:val="single" w:sz="4" w:space="0" w:color="auto"/>
              <w:right w:val="nil"/>
            </w:tcBorders>
          </w:tcPr>
          <w:p w14:paraId="7B957C8B" w14:textId="77777777" w:rsidR="006B6F8E" w:rsidRDefault="006B6F8E" w:rsidP="006B6F8E">
            <w:pPr>
              <w:autoSpaceDE w:val="0"/>
              <w:autoSpaceDN w:val="0"/>
              <w:adjustRightInd w:val="0"/>
              <w:spacing w:after="0" w:line="240" w:lineRule="auto"/>
              <w:rPr>
                <w:rFonts w:cs="Calibri"/>
                <w:b/>
                <w:bCs/>
                <w:color w:val="000000"/>
              </w:rPr>
            </w:pPr>
            <w:r>
              <w:rPr>
                <w:rFonts w:cs="Calibri"/>
                <w:b/>
                <w:bCs/>
                <w:color w:val="000000"/>
              </w:rPr>
              <w:t>Hulme</w:t>
            </w:r>
          </w:p>
        </w:tc>
        <w:tc>
          <w:tcPr>
            <w:tcW w:w="1053" w:type="dxa"/>
            <w:tcBorders>
              <w:top w:val="single" w:sz="4" w:space="0" w:color="auto"/>
              <w:left w:val="nil"/>
              <w:bottom w:val="single" w:sz="4" w:space="0" w:color="auto"/>
              <w:right w:val="single" w:sz="4" w:space="0" w:color="auto"/>
            </w:tcBorders>
          </w:tcPr>
          <w:p w14:paraId="30D7E9D7" w14:textId="77777777" w:rsidR="006B6F8E" w:rsidRDefault="006B6F8E" w:rsidP="006B6F8E">
            <w:pPr>
              <w:autoSpaceDE w:val="0"/>
              <w:autoSpaceDN w:val="0"/>
              <w:adjustRightInd w:val="0"/>
              <w:spacing w:after="0" w:line="240" w:lineRule="auto"/>
              <w:rPr>
                <w:rFonts w:cs="Calibri"/>
                <w:b/>
                <w:bCs/>
                <w:color w:val="000000"/>
              </w:rPr>
            </w:pPr>
            <w:r>
              <w:rPr>
                <w:rFonts w:cs="Calibri"/>
                <w:b/>
                <w:bCs/>
                <w:color w:val="000000"/>
              </w:rPr>
              <w:t xml:space="preserve">Total </w:t>
            </w:r>
          </w:p>
        </w:tc>
      </w:tr>
      <w:tr w:rsidR="006B6F8E" w14:paraId="0114948F" w14:textId="77777777" w:rsidTr="006B6F8E">
        <w:trPr>
          <w:trHeight w:val="288"/>
        </w:trPr>
        <w:tc>
          <w:tcPr>
            <w:tcW w:w="739" w:type="dxa"/>
            <w:tcBorders>
              <w:top w:val="single" w:sz="4" w:space="0" w:color="auto"/>
              <w:left w:val="single" w:sz="4" w:space="0" w:color="auto"/>
              <w:bottom w:val="nil"/>
              <w:right w:val="nil"/>
            </w:tcBorders>
          </w:tcPr>
          <w:p w14:paraId="425676F3" w14:textId="77777777" w:rsidR="006B6F8E" w:rsidRPr="00CA5B32" w:rsidRDefault="006B6F8E" w:rsidP="006B6F8E">
            <w:pPr>
              <w:autoSpaceDE w:val="0"/>
              <w:autoSpaceDN w:val="0"/>
              <w:adjustRightInd w:val="0"/>
              <w:spacing w:after="0" w:line="240" w:lineRule="auto"/>
              <w:rPr>
                <w:rFonts w:cs="Calibri"/>
                <w:b/>
                <w:bCs/>
                <w:color w:val="000000"/>
              </w:rPr>
            </w:pPr>
            <w:r w:rsidRPr="00CA5B32">
              <w:rPr>
                <w:rFonts w:cs="Calibri"/>
                <w:b/>
                <w:bCs/>
                <w:color w:val="000000"/>
              </w:rPr>
              <w:t>2015</w:t>
            </w:r>
          </w:p>
        </w:tc>
        <w:tc>
          <w:tcPr>
            <w:tcW w:w="1104" w:type="dxa"/>
            <w:tcBorders>
              <w:top w:val="single" w:sz="4" w:space="0" w:color="auto"/>
              <w:left w:val="nil"/>
              <w:bottom w:val="nil"/>
              <w:right w:val="nil"/>
            </w:tcBorders>
          </w:tcPr>
          <w:p w14:paraId="0A1E19BA" w14:textId="77777777" w:rsidR="006B6F8E" w:rsidRDefault="006B6F8E" w:rsidP="006B6F8E">
            <w:pPr>
              <w:autoSpaceDE w:val="0"/>
              <w:autoSpaceDN w:val="0"/>
              <w:adjustRightInd w:val="0"/>
              <w:spacing w:after="0" w:line="240" w:lineRule="auto"/>
              <w:rPr>
                <w:rFonts w:cs="Calibri"/>
                <w:color w:val="000000"/>
              </w:rPr>
            </w:pPr>
            <w:r>
              <w:rPr>
                <w:rFonts w:cs="Calibri"/>
                <w:color w:val="000000"/>
              </w:rPr>
              <w:t>M</w:t>
            </w:r>
          </w:p>
        </w:tc>
        <w:tc>
          <w:tcPr>
            <w:tcW w:w="1053" w:type="dxa"/>
            <w:tcBorders>
              <w:top w:val="single" w:sz="4" w:space="0" w:color="auto"/>
              <w:left w:val="nil"/>
              <w:bottom w:val="nil"/>
              <w:right w:val="nil"/>
            </w:tcBorders>
          </w:tcPr>
          <w:p w14:paraId="3FCDB90E"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1</w:t>
            </w:r>
          </w:p>
        </w:tc>
        <w:tc>
          <w:tcPr>
            <w:tcW w:w="1053" w:type="dxa"/>
            <w:tcBorders>
              <w:top w:val="single" w:sz="4" w:space="0" w:color="auto"/>
              <w:left w:val="nil"/>
              <w:bottom w:val="nil"/>
              <w:right w:val="nil"/>
            </w:tcBorders>
          </w:tcPr>
          <w:p w14:paraId="524128AC"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1</w:t>
            </w:r>
          </w:p>
        </w:tc>
        <w:tc>
          <w:tcPr>
            <w:tcW w:w="1053" w:type="dxa"/>
            <w:tcBorders>
              <w:top w:val="single" w:sz="4" w:space="0" w:color="auto"/>
              <w:left w:val="nil"/>
              <w:bottom w:val="nil"/>
              <w:right w:val="nil"/>
            </w:tcBorders>
          </w:tcPr>
          <w:p w14:paraId="28C23F7A"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0</w:t>
            </w:r>
          </w:p>
        </w:tc>
        <w:tc>
          <w:tcPr>
            <w:tcW w:w="1053" w:type="dxa"/>
            <w:tcBorders>
              <w:top w:val="single" w:sz="4" w:space="0" w:color="auto"/>
              <w:left w:val="nil"/>
              <w:bottom w:val="nil"/>
              <w:right w:val="nil"/>
            </w:tcBorders>
          </w:tcPr>
          <w:p w14:paraId="3F0A01DD"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0</w:t>
            </w:r>
          </w:p>
        </w:tc>
        <w:tc>
          <w:tcPr>
            <w:tcW w:w="1053" w:type="dxa"/>
            <w:tcBorders>
              <w:top w:val="single" w:sz="4" w:space="0" w:color="auto"/>
              <w:left w:val="nil"/>
              <w:bottom w:val="nil"/>
              <w:right w:val="nil"/>
            </w:tcBorders>
          </w:tcPr>
          <w:p w14:paraId="7DF64D41"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n/a</w:t>
            </w:r>
          </w:p>
        </w:tc>
        <w:tc>
          <w:tcPr>
            <w:tcW w:w="1053" w:type="dxa"/>
            <w:tcBorders>
              <w:top w:val="single" w:sz="4" w:space="0" w:color="auto"/>
              <w:left w:val="nil"/>
              <w:bottom w:val="nil"/>
              <w:right w:val="single" w:sz="4" w:space="0" w:color="auto"/>
            </w:tcBorders>
          </w:tcPr>
          <w:p w14:paraId="6CFEABE0"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2</w:t>
            </w:r>
          </w:p>
        </w:tc>
      </w:tr>
      <w:tr w:rsidR="006B6F8E" w14:paraId="66373501" w14:textId="77777777" w:rsidTr="006B6F8E">
        <w:trPr>
          <w:trHeight w:val="288"/>
        </w:trPr>
        <w:tc>
          <w:tcPr>
            <w:tcW w:w="739" w:type="dxa"/>
            <w:tcBorders>
              <w:top w:val="nil"/>
              <w:left w:val="single" w:sz="4" w:space="0" w:color="auto"/>
              <w:bottom w:val="single" w:sz="4" w:space="0" w:color="auto"/>
              <w:right w:val="nil"/>
            </w:tcBorders>
          </w:tcPr>
          <w:p w14:paraId="0D93DFE2" w14:textId="77777777" w:rsidR="006B6F8E" w:rsidRPr="00CA5B32" w:rsidRDefault="006B6F8E" w:rsidP="006B6F8E">
            <w:pPr>
              <w:autoSpaceDE w:val="0"/>
              <w:autoSpaceDN w:val="0"/>
              <w:adjustRightInd w:val="0"/>
              <w:spacing w:after="0" w:line="240" w:lineRule="auto"/>
              <w:rPr>
                <w:rFonts w:cs="Calibri"/>
                <w:b/>
                <w:bCs/>
                <w:color w:val="000000"/>
              </w:rPr>
            </w:pPr>
          </w:p>
        </w:tc>
        <w:tc>
          <w:tcPr>
            <w:tcW w:w="1104" w:type="dxa"/>
            <w:tcBorders>
              <w:top w:val="nil"/>
              <w:left w:val="nil"/>
              <w:bottom w:val="single" w:sz="4" w:space="0" w:color="auto"/>
              <w:right w:val="nil"/>
            </w:tcBorders>
          </w:tcPr>
          <w:p w14:paraId="7D00A1D6" w14:textId="77777777" w:rsidR="006B6F8E" w:rsidRDefault="006B6F8E" w:rsidP="006B6F8E">
            <w:pPr>
              <w:autoSpaceDE w:val="0"/>
              <w:autoSpaceDN w:val="0"/>
              <w:adjustRightInd w:val="0"/>
              <w:spacing w:after="0" w:line="240" w:lineRule="auto"/>
              <w:rPr>
                <w:rFonts w:cs="Calibri"/>
                <w:color w:val="000000"/>
              </w:rPr>
            </w:pPr>
            <w:r>
              <w:rPr>
                <w:rFonts w:cs="Calibri"/>
                <w:color w:val="000000"/>
              </w:rPr>
              <w:t>F</w:t>
            </w:r>
          </w:p>
        </w:tc>
        <w:tc>
          <w:tcPr>
            <w:tcW w:w="1053" w:type="dxa"/>
            <w:tcBorders>
              <w:top w:val="nil"/>
              <w:left w:val="nil"/>
              <w:bottom w:val="single" w:sz="4" w:space="0" w:color="auto"/>
              <w:right w:val="nil"/>
            </w:tcBorders>
          </w:tcPr>
          <w:p w14:paraId="1C4D980D"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1</w:t>
            </w:r>
          </w:p>
        </w:tc>
        <w:tc>
          <w:tcPr>
            <w:tcW w:w="1053" w:type="dxa"/>
            <w:tcBorders>
              <w:top w:val="nil"/>
              <w:left w:val="nil"/>
              <w:bottom w:val="single" w:sz="4" w:space="0" w:color="auto"/>
              <w:right w:val="nil"/>
            </w:tcBorders>
          </w:tcPr>
          <w:p w14:paraId="67CEEBFC"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0</w:t>
            </w:r>
          </w:p>
        </w:tc>
        <w:tc>
          <w:tcPr>
            <w:tcW w:w="1053" w:type="dxa"/>
            <w:tcBorders>
              <w:top w:val="nil"/>
              <w:left w:val="nil"/>
              <w:bottom w:val="single" w:sz="4" w:space="0" w:color="auto"/>
              <w:right w:val="nil"/>
            </w:tcBorders>
          </w:tcPr>
          <w:p w14:paraId="08400468"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1</w:t>
            </w:r>
          </w:p>
        </w:tc>
        <w:tc>
          <w:tcPr>
            <w:tcW w:w="1053" w:type="dxa"/>
            <w:tcBorders>
              <w:top w:val="nil"/>
              <w:left w:val="nil"/>
              <w:bottom w:val="single" w:sz="4" w:space="0" w:color="auto"/>
              <w:right w:val="nil"/>
            </w:tcBorders>
          </w:tcPr>
          <w:p w14:paraId="1AF5C5CD"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0</w:t>
            </w:r>
          </w:p>
        </w:tc>
        <w:tc>
          <w:tcPr>
            <w:tcW w:w="1053" w:type="dxa"/>
            <w:tcBorders>
              <w:top w:val="nil"/>
              <w:left w:val="nil"/>
              <w:bottom w:val="single" w:sz="4" w:space="0" w:color="auto"/>
              <w:right w:val="nil"/>
            </w:tcBorders>
          </w:tcPr>
          <w:p w14:paraId="61B20FE7"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n/a</w:t>
            </w:r>
          </w:p>
        </w:tc>
        <w:tc>
          <w:tcPr>
            <w:tcW w:w="1053" w:type="dxa"/>
            <w:tcBorders>
              <w:top w:val="nil"/>
              <w:left w:val="nil"/>
              <w:bottom w:val="single" w:sz="4" w:space="0" w:color="auto"/>
              <w:right w:val="single" w:sz="4" w:space="0" w:color="auto"/>
            </w:tcBorders>
          </w:tcPr>
          <w:p w14:paraId="0719073C"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2</w:t>
            </w:r>
          </w:p>
        </w:tc>
      </w:tr>
      <w:tr w:rsidR="006B6F8E" w14:paraId="76801BA5" w14:textId="77777777" w:rsidTr="006B6F8E">
        <w:trPr>
          <w:trHeight w:val="288"/>
        </w:trPr>
        <w:tc>
          <w:tcPr>
            <w:tcW w:w="739" w:type="dxa"/>
            <w:tcBorders>
              <w:top w:val="single" w:sz="4" w:space="0" w:color="auto"/>
              <w:left w:val="single" w:sz="4" w:space="0" w:color="auto"/>
              <w:bottom w:val="nil"/>
              <w:right w:val="nil"/>
            </w:tcBorders>
          </w:tcPr>
          <w:p w14:paraId="6EF947A5" w14:textId="77777777" w:rsidR="006B6F8E" w:rsidRPr="00CA5B32" w:rsidRDefault="006B6F8E" w:rsidP="006B6F8E">
            <w:pPr>
              <w:autoSpaceDE w:val="0"/>
              <w:autoSpaceDN w:val="0"/>
              <w:adjustRightInd w:val="0"/>
              <w:spacing w:after="0" w:line="240" w:lineRule="auto"/>
              <w:rPr>
                <w:rFonts w:cs="Calibri"/>
                <w:b/>
                <w:bCs/>
                <w:color w:val="000000"/>
              </w:rPr>
            </w:pPr>
            <w:r w:rsidRPr="00CA5B32">
              <w:rPr>
                <w:rFonts w:cs="Calibri"/>
                <w:b/>
                <w:bCs/>
                <w:color w:val="000000"/>
              </w:rPr>
              <w:t>2016</w:t>
            </w:r>
          </w:p>
        </w:tc>
        <w:tc>
          <w:tcPr>
            <w:tcW w:w="1104" w:type="dxa"/>
            <w:tcBorders>
              <w:top w:val="single" w:sz="4" w:space="0" w:color="auto"/>
              <w:left w:val="nil"/>
              <w:bottom w:val="nil"/>
              <w:right w:val="nil"/>
            </w:tcBorders>
          </w:tcPr>
          <w:p w14:paraId="6C3E6E70" w14:textId="77777777" w:rsidR="006B6F8E" w:rsidRDefault="006B6F8E" w:rsidP="006B6F8E">
            <w:pPr>
              <w:autoSpaceDE w:val="0"/>
              <w:autoSpaceDN w:val="0"/>
              <w:adjustRightInd w:val="0"/>
              <w:spacing w:after="0" w:line="240" w:lineRule="auto"/>
              <w:rPr>
                <w:rFonts w:cs="Calibri"/>
                <w:color w:val="000000"/>
              </w:rPr>
            </w:pPr>
            <w:r>
              <w:rPr>
                <w:rFonts w:cs="Calibri"/>
                <w:color w:val="000000"/>
              </w:rPr>
              <w:t>M</w:t>
            </w:r>
          </w:p>
        </w:tc>
        <w:tc>
          <w:tcPr>
            <w:tcW w:w="1053" w:type="dxa"/>
            <w:tcBorders>
              <w:top w:val="single" w:sz="4" w:space="0" w:color="auto"/>
              <w:left w:val="nil"/>
              <w:bottom w:val="nil"/>
              <w:right w:val="nil"/>
            </w:tcBorders>
          </w:tcPr>
          <w:p w14:paraId="321FB54D"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0</w:t>
            </w:r>
          </w:p>
        </w:tc>
        <w:tc>
          <w:tcPr>
            <w:tcW w:w="1053" w:type="dxa"/>
            <w:tcBorders>
              <w:top w:val="single" w:sz="4" w:space="0" w:color="auto"/>
              <w:left w:val="nil"/>
              <w:bottom w:val="nil"/>
              <w:right w:val="nil"/>
            </w:tcBorders>
          </w:tcPr>
          <w:p w14:paraId="057B1322"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1</w:t>
            </w:r>
          </w:p>
        </w:tc>
        <w:tc>
          <w:tcPr>
            <w:tcW w:w="1053" w:type="dxa"/>
            <w:tcBorders>
              <w:top w:val="single" w:sz="4" w:space="0" w:color="auto"/>
              <w:left w:val="nil"/>
              <w:bottom w:val="nil"/>
              <w:right w:val="nil"/>
            </w:tcBorders>
          </w:tcPr>
          <w:p w14:paraId="5D99AFC1"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n/a</w:t>
            </w:r>
          </w:p>
        </w:tc>
        <w:tc>
          <w:tcPr>
            <w:tcW w:w="1053" w:type="dxa"/>
            <w:tcBorders>
              <w:top w:val="single" w:sz="4" w:space="0" w:color="auto"/>
              <w:left w:val="nil"/>
              <w:bottom w:val="nil"/>
              <w:right w:val="nil"/>
            </w:tcBorders>
          </w:tcPr>
          <w:p w14:paraId="6BF865FD"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0</w:t>
            </w:r>
          </w:p>
        </w:tc>
        <w:tc>
          <w:tcPr>
            <w:tcW w:w="1053" w:type="dxa"/>
            <w:tcBorders>
              <w:top w:val="single" w:sz="4" w:space="0" w:color="auto"/>
              <w:left w:val="nil"/>
              <w:bottom w:val="nil"/>
              <w:right w:val="nil"/>
            </w:tcBorders>
          </w:tcPr>
          <w:p w14:paraId="336D83D0"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n/a</w:t>
            </w:r>
          </w:p>
        </w:tc>
        <w:tc>
          <w:tcPr>
            <w:tcW w:w="1053" w:type="dxa"/>
            <w:tcBorders>
              <w:top w:val="single" w:sz="4" w:space="0" w:color="auto"/>
              <w:left w:val="nil"/>
              <w:bottom w:val="nil"/>
              <w:right w:val="single" w:sz="4" w:space="0" w:color="auto"/>
            </w:tcBorders>
          </w:tcPr>
          <w:p w14:paraId="0B66816E"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1</w:t>
            </w:r>
          </w:p>
        </w:tc>
      </w:tr>
      <w:tr w:rsidR="006B6F8E" w14:paraId="077822B0" w14:textId="77777777" w:rsidTr="006B6F8E">
        <w:trPr>
          <w:trHeight w:val="288"/>
        </w:trPr>
        <w:tc>
          <w:tcPr>
            <w:tcW w:w="739" w:type="dxa"/>
            <w:tcBorders>
              <w:top w:val="nil"/>
              <w:left w:val="single" w:sz="4" w:space="0" w:color="auto"/>
              <w:bottom w:val="single" w:sz="4" w:space="0" w:color="auto"/>
              <w:right w:val="nil"/>
            </w:tcBorders>
          </w:tcPr>
          <w:p w14:paraId="2BB17C1C" w14:textId="77777777" w:rsidR="006B6F8E" w:rsidRPr="00CA5B32" w:rsidRDefault="006B6F8E" w:rsidP="006B6F8E">
            <w:pPr>
              <w:autoSpaceDE w:val="0"/>
              <w:autoSpaceDN w:val="0"/>
              <w:adjustRightInd w:val="0"/>
              <w:spacing w:after="0" w:line="240" w:lineRule="auto"/>
              <w:rPr>
                <w:rFonts w:cs="Calibri"/>
                <w:b/>
                <w:bCs/>
                <w:color w:val="000000"/>
              </w:rPr>
            </w:pPr>
          </w:p>
        </w:tc>
        <w:tc>
          <w:tcPr>
            <w:tcW w:w="1104" w:type="dxa"/>
            <w:tcBorders>
              <w:top w:val="nil"/>
              <w:left w:val="nil"/>
              <w:bottom w:val="single" w:sz="4" w:space="0" w:color="auto"/>
              <w:right w:val="nil"/>
            </w:tcBorders>
          </w:tcPr>
          <w:p w14:paraId="52F2F8B1" w14:textId="77777777" w:rsidR="006B6F8E" w:rsidRDefault="006B6F8E" w:rsidP="006B6F8E">
            <w:pPr>
              <w:autoSpaceDE w:val="0"/>
              <w:autoSpaceDN w:val="0"/>
              <w:adjustRightInd w:val="0"/>
              <w:spacing w:after="0" w:line="240" w:lineRule="auto"/>
              <w:rPr>
                <w:rFonts w:cs="Calibri"/>
                <w:color w:val="000000"/>
              </w:rPr>
            </w:pPr>
            <w:r>
              <w:rPr>
                <w:rFonts w:cs="Calibri"/>
                <w:color w:val="000000"/>
              </w:rPr>
              <w:t>F</w:t>
            </w:r>
          </w:p>
        </w:tc>
        <w:tc>
          <w:tcPr>
            <w:tcW w:w="1053" w:type="dxa"/>
            <w:tcBorders>
              <w:top w:val="nil"/>
              <w:left w:val="nil"/>
              <w:bottom w:val="single" w:sz="4" w:space="0" w:color="auto"/>
              <w:right w:val="nil"/>
            </w:tcBorders>
          </w:tcPr>
          <w:p w14:paraId="4E3B72D2"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2</w:t>
            </w:r>
          </w:p>
        </w:tc>
        <w:tc>
          <w:tcPr>
            <w:tcW w:w="1053" w:type="dxa"/>
            <w:tcBorders>
              <w:top w:val="nil"/>
              <w:left w:val="nil"/>
              <w:bottom w:val="single" w:sz="4" w:space="0" w:color="auto"/>
              <w:right w:val="nil"/>
            </w:tcBorders>
          </w:tcPr>
          <w:p w14:paraId="59B0B7EE"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1</w:t>
            </w:r>
          </w:p>
        </w:tc>
        <w:tc>
          <w:tcPr>
            <w:tcW w:w="1053" w:type="dxa"/>
            <w:tcBorders>
              <w:top w:val="nil"/>
              <w:left w:val="nil"/>
              <w:bottom w:val="single" w:sz="4" w:space="0" w:color="auto"/>
              <w:right w:val="nil"/>
            </w:tcBorders>
          </w:tcPr>
          <w:p w14:paraId="6B8D16E6"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n/a</w:t>
            </w:r>
          </w:p>
        </w:tc>
        <w:tc>
          <w:tcPr>
            <w:tcW w:w="1053" w:type="dxa"/>
            <w:tcBorders>
              <w:top w:val="nil"/>
              <w:left w:val="nil"/>
              <w:bottom w:val="single" w:sz="4" w:space="0" w:color="auto"/>
              <w:right w:val="nil"/>
            </w:tcBorders>
          </w:tcPr>
          <w:p w14:paraId="1EB475E9"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1</w:t>
            </w:r>
          </w:p>
        </w:tc>
        <w:tc>
          <w:tcPr>
            <w:tcW w:w="1053" w:type="dxa"/>
            <w:tcBorders>
              <w:top w:val="nil"/>
              <w:left w:val="nil"/>
              <w:bottom w:val="single" w:sz="4" w:space="0" w:color="auto"/>
              <w:right w:val="nil"/>
            </w:tcBorders>
          </w:tcPr>
          <w:p w14:paraId="0C1C24F8"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n/a</w:t>
            </w:r>
          </w:p>
        </w:tc>
        <w:tc>
          <w:tcPr>
            <w:tcW w:w="1053" w:type="dxa"/>
            <w:tcBorders>
              <w:top w:val="nil"/>
              <w:left w:val="nil"/>
              <w:bottom w:val="single" w:sz="4" w:space="0" w:color="auto"/>
              <w:right w:val="single" w:sz="4" w:space="0" w:color="auto"/>
            </w:tcBorders>
          </w:tcPr>
          <w:p w14:paraId="2EC2EFD9"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4</w:t>
            </w:r>
          </w:p>
        </w:tc>
      </w:tr>
      <w:tr w:rsidR="006B6F8E" w14:paraId="4B3F6078" w14:textId="77777777" w:rsidTr="006B6F8E">
        <w:trPr>
          <w:trHeight w:val="288"/>
        </w:trPr>
        <w:tc>
          <w:tcPr>
            <w:tcW w:w="739" w:type="dxa"/>
            <w:tcBorders>
              <w:top w:val="single" w:sz="4" w:space="0" w:color="auto"/>
              <w:left w:val="single" w:sz="4" w:space="0" w:color="auto"/>
              <w:bottom w:val="nil"/>
              <w:right w:val="nil"/>
            </w:tcBorders>
          </w:tcPr>
          <w:p w14:paraId="26D77F06" w14:textId="77777777" w:rsidR="006B6F8E" w:rsidRPr="00CA5B32" w:rsidRDefault="006B6F8E" w:rsidP="006B6F8E">
            <w:pPr>
              <w:autoSpaceDE w:val="0"/>
              <w:autoSpaceDN w:val="0"/>
              <w:adjustRightInd w:val="0"/>
              <w:spacing w:after="0" w:line="240" w:lineRule="auto"/>
              <w:rPr>
                <w:rFonts w:cs="Calibri"/>
                <w:b/>
                <w:bCs/>
                <w:color w:val="000000"/>
              </w:rPr>
            </w:pPr>
            <w:r w:rsidRPr="00CA5B32">
              <w:rPr>
                <w:rFonts w:cs="Calibri"/>
                <w:b/>
                <w:bCs/>
                <w:color w:val="000000"/>
              </w:rPr>
              <w:t>2017</w:t>
            </w:r>
          </w:p>
        </w:tc>
        <w:tc>
          <w:tcPr>
            <w:tcW w:w="1104" w:type="dxa"/>
            <w:tcBorders>
              <w:top w:val="single" w:sz="4" w:space="0" w:color="auto"/>
              <w:left w:val="nil"/>
              <w:bottom w:val="nil"/>
              <w:right w:val="nil"/>
            </w:tcBorders>
          </w:tcPr>
          <w:p w14:paraId="3430CECA" w14:textId="77777777" w:rsidR="006B6F8E" w:rsidRDefault="006B6F8E" w:rsidP="006B6F8E">
            <w:pPr>
              <w:autoSpaceDE w:val="0"/>
              <w:autoSpaceDN w:val="0"/>
              <w:adjustRightInd w:val="0"/>
              <w:spacing w:after="0" w:line="240" w:lineRule="auto"/>
              <w:rPr>
                <w:rFonts w:cs="Calibri"/>
                <w:color w:val="000000"/>
              </w:rPr>
            </w:pPr>
            <w:r>
              <w:rPr>
                <w:rFonts w:cs="Calibri"/>
                <w:color w:val="000000"/>
              </w:rPr>
              <w:t>M</w:t>
            </w:r>
          </w:p>
        </w:tc>
        <w:tc>
          <w:tcPr>
            <w:tcW w:w="1053" w:type="dxa"/>
            <w:tcBorders>
              <w:top w:val="single" w:sz="4" w:space="0" w:color="auto"/>
              <w:left w:val="nil"/>
              <w:bottom w:val="nil"/>
              <w:right w:val="nil"/>
            </w:tcBorders>
          </w:tcPr>
          <w:p w14:paraId="4F79EB68"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1</w:t>
            </w:r>
          </w:p>
        </w:tc>
        <w:tc>
          <w:tcPr>
            <w:tcW w:w="1053" w:type="dxa"/>
            <w:tcBorders>
              <w:top w:val="single" w:sz="4" w:space="0" w:color="auto"/>
              <w:left w:val="nil"/>
              <w:bottom w:val="nil"/>
              <w:right w:val="nil"/>
            </w:tcBorders>
          </w:tcPr>
          <w:p w14:paraId="1348CE53"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n/a</w:t>
            </w:r>
          </w:p>
        </w:tc>
        <w:tc>
          <w:tcPr>
            <w:tcW w:w="1053" w:type="dxa"/>
            <w:tcBorders>
              <w:top w:val="single" w:sz="4" w:space="0" w:color="auto"/>
              <w:left w:val="nil"/>
              <w:bottom w:val="nil"/>
              <w:right w:val="nil"/>
            </w:tcBorders>
          </w:tcPr>
          <w:p w14:paraId="6B1FFBF3"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n/a</w:t>
            </w:r>
          </w:p>
        </w:tc>
        <w:tc>
          <w:tcPr>
            <w:tcW w:w="1053" w:type="dxa"/>
            <w:tcBorders>
              <w:top w:val="single" w:sz="4" w:space="0" w:color="auto"/>
              <w:left w:val="nil"/>
              <w:bottom w:val="nil"/>
              <w:right w:val="nil"/>
            </w:tcBorders>
          </w:tcPr>
          <w:p w14:paraId="45118327"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2</w:t>
            </w:r>
          </w:p>
        </w:tc>
        <w:tc>
          <w:tcPr>
            <w:tcW w:w="1053" w:type="dxa"/>
            <w:tcBorders>
              <w:top w:val="single" w:sz="4" w:space="0" w:color="auto"/>
              <w:left w:val="nil"/>
              <w:bottom w:val="nil"/>
              <w:right w:val="nil"/>
            </w:tcBorders>
          </w:tcPr>
          <w:p w14:paraId="4BE13BF8"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0</w:t>
            </w:r>
          </w:p>
        </w:tc>
        <w:tc>
          <w:tcPr>
            <w:tcW w:w="1053" w:type="dxa"/>
            <w:tcBorders>
              <w:top w:val="single" w:sz="4" w:space="0" w:color="auto"/>
              <w:left w:val="nil"/>
              <w:bottom w:val="nil"/>
              <w:right w:val="single" w:sz="4" w:space="0" w:color="auto"/>
            </w:tcBorders>
          </w:tcPr>
          <w:p w14:paraId="1AC679E7"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3</w:t>
            </w:r>
          </w:p>
        </w:tc>
      </w:tr>
      <w:tr w:rsidR="006B6F8E" w14:paraId="159DC902" w14:textId="77777777" w:rsidTr="006B6F8E">
        <w:trPr>
          <w:trHeight w:val="288"/>
        </w:trPr>
        <w:tc>
          <w:tcPr>
            <w:tcW w:w="739" w:type="dxa"/>
            <w:tcBorders>
              <w:top w:val="nil"/>
              <w:left w:val="single" w:sz="4" w:space="0" w:color="auto"/>
              <w:bottom w:val="single" w:sz="4" w:space="0" w:color="auto"/>
              <w:right w:val="nil"/>
            </w:tcBorders>
          </w:tcPr>
          <w:p w14:paraId="5964B55B" w14:textId="77777777" w:rsidR="006B6F8E" w:rsidRPr="00CA5B32" w:rsidRDefault="006B6F8E" w:rsidP="006B6F8E">
            <w:pPr>
              <w:autoSpaceDE w:val="0"/>
              <w:autoSpaceDN w:val="0"/>
              <w:adjustRightInd w:val="0"/>
              <w:spacing w:after="0" w:line="240" w:lineRule="auto"/>
              <w:rPr>
                <w:rFonts w:cs="Calibri"/>
                <w:b/>
                <w:bCs/>
                <w:color w:val="000000"/>
              </w:rPr>
            </w:pPr>
          </w:p>
        </w:tc>
        <w:tc>
          <w:tcPr>
            <w:tcW w:w="1104" w:type="dxa"/>
            <w:tcBorders>
              <w:top w:val="nil"/>
              <w:left w:val="nil"/>
              <w:bottom w:val="single" w:sz="4" w:space="0" w:color="auto"/>
              <w:right w:val="nil"/>
            </w:tcBorders>
          </w:tcPr>
          <w:p w14:paraId="078E5521" w14:textId="77777777" w:rsidR="006B6F8E" w:rsidRDefault="006B6F8E" w:rsidP="006B6F8E">
            <w:pPr>
              <w:autoSpaceDE w:val="0"/>
              <w:autoSpaceDN w:val="0"/>
              <w:adjustRightInd w:val="0"/>
              <w:spacing w:after="0" w:line="240" w:lineRule="auto"/>
              <w:rPr>
                <w:rFonts w:cs="Calibri"/>
                <w:color w:val="000000"/>
              </w:rPr>
            </w:pPr>
            <w:r>
              <w:rPr>
                <w:rFonts w:cs="Calibri"/>
                <w:color w:val="000000"/>
              </w:rPr>
              <w:t>F</w:t>
            </w:r>
          </w:p>
        </w:tc>
        <w:tc>
          <w:tcPr>
            <w:tcW w:w="1053" w:type="dxa"/>
            <w:tcBorders>
              <w:top w:val="nil"/>
              <w:left w:val="nil"/>
              <w:bottom w:val="single" w:sz="4" w:space="0" w:color="auto"/>
              <w:right w:val="nil"/>
            </w:tcBorders>
          </w:tcPr>
          <w:p w14:paraId="7A648A22"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0</w:t>
            </w:r>
          </w:p>
        </w:tc>
        <w:tc>
          <w:tcPr>
            <w:tcW w:w="1053" w:type="dxa"/>
            <w:tcBorders>
              <w:top w:val="nil"/>
              <w:left w:val="nil"/>
              <w:bottom w:val="single" w:sz="4" w:space="0" w:color="auto"/>
              <w:right w:val="nil"/>
            </w:tcBorders>
          </w:tcPr>
          <w:p w14:paraId="7E142E90"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n/a</w:t>
            </w:r>
          </w:p>
        </w:tc>
        <w:tc>
          <w:tcPr>
            <w:tcW w:w="1053" w:type="dxa"/>
            <w:tcBorders>
              <w:top w:val="nil"/>
              <w:left w:val="nil"/>
              <w:bottom w:val="single" w:sz="4" w:space="0" w:color="auto"/>
              <w:right w:val="nil"/>
            </w:tcBorders>
          </w:tcPr>
          <w:p w14:paraId="674B4006"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n/a</w:t>
            </w:r>
          </w:p>
        </w:tc>
        <w:tc>
          <w:tcPr>
            <w:tcW w:w="1053" w:type="dxa"/>
            <w:tcBorders>
              <w:top w:val="nil"/>
              <w:left w:val="nil"/>
              <w:bottom w:val="single" w:sz="4" w:space="0" w:color="auto"/>
              <w:right w:val="nil"/>
            </w:tcBorders>
          </w:tcPr>
          <w:p w14:paraId="4CE40DCE"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0</w:t>
            </w:r>
          </w:p>
        </w:tc>
        <w:tc>
          <w:tcPr>
            <w:tcW w:w="1053" w:type="dxa"/>
            <w:tcBorders>
              <w:top w:val="nil"/>
              <w:left w:val="nil"/>
              <w:bottom w:val="single" w:sz="4" w:space="0" w:color="auto"/>
              <w:right w:val="nil"/>
            </w:tcBorders>
          </w:tcPr>
          <w:p w14:paraId="63F279B1"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2</w:t>
            </w:r>
          </w:p>
        </w:tc>
        <w:tc>
          <w:tcPr>
            <w:tcW w:w="1053" w:type="dxa"/>
            <w:tcBorders>
              <w:top w:val="nil"/>
              <w:left w:val="nil"/>
              <w:bottom w:val="single" w:sz="4" w:space="0" w:color="auto"/>
              <w:right w:val="single" w:sz="4" w:space="0" w:color="auto"/>
            </w:tcBorders>
          </w:tcPr>
          <w:p w14:paraId="68335DAE"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2</w:t>
            </w:r>
          </w:p>
        </w:tc>
      </w:tr>
      <w:tr w:rsidR="006B6F8E" w14:paraId="11C013AC" w14:textId="77777777" w:rsidTr="006B6F8E">
        <w:trPr>
          <w:trHeight w:val="288"/>
        </w:trPr>
        <w:tc>
          <w:tcPr>
            <w:tcW w:w="739" w:type="dxa"/>
            <w:tcBorders>
              <w:top w:val="single" w:sz="4" w:space="0" w:color="auto"/>
              <w:left w:val="single" w:sz="4" w:space="0" w:color="auto"/>
              <w:bottom w:val="nil"/>
              <w:right w:val="nil"/>
            </w:tcBorders>
          </w:tcPr>
          <w:p w14:paraId="613521AC" w14:textId="77777777" w:rsidR="006B6F8E" w:rsidRPr="00CA5B32" w:rsidRDefault="006B6F8E" w:rsidP="006B6F8E">
            <w:pPr>
              <w:autoSpaceDE w:val="0"/>
              <w:autoSpaceDN w:val="0"/>
              <w:adjustRightInd w:val="0"/>
              <w:spacing w:after="0" w:line="240" w:lineRule="auto"/>
              <w:rPr>
                <w:rFonts w:cs="Calibri"/>
                <w:b/>
                <w:bCs/>
                <w:color w:val="000000"/>
              </w:rPr>
            </w:pPr>
            <w:r w:rsidRPr="00CA5B32">
              <w:rPr>
                <w:rFonts w:cs="Calibri"/>
                <w:b/>
                <w:bCs/>
                <w:color w:val="000000"/>
              </w:rPr>
              <w:t>2018</w:t>
            </w:r>
          </w:p>
        </w:tc>
        <w:tc>
          <w:tcPr>
            <w:tcW w:w="1104" w:type="dxa"/>
            <w:tcBorders>
              <w:top w:val="single" w:sz="4" w:space="0" w:color="auto"/>
              <w:left w:val="nil"/>
              <w:bottom w:val="nil"/>
              <w:right w:val="nil"/>
            </w:tcBorders>
          </w:tcPr>
          <w:p w14:paraId="4E59BC6B" w14:textId="77777777" w:rsidR="006B6F8E" w:rsidRDefault="006B6F8E" w:rsidP="006B6F8E">
            <w:pPr>
              <w:autoSpaceDE w:val="0"/>
              <w:autoSpaceDN w:val="0"/>
              <w:adjustRightInd w:val="0"/>
              <w:spacing w:after="0" w:line="240" w:lineRule="auto"/>
              <w:rPr>
                <w:rFonts w:cs="Calibri"/>
                <w:color w:val="000000"/>
              </w:rPr>
            </w:pPr>
            <w:r>
              <w:rPr>
                <w:rFonts w:cs="Calibri"/>
                <w:color w:val="000000"/>
              </w:rPr>
              <w:t>M</w:t>
            </w:r>
          </w:p>
        </w:tc>
        <w:tc>
          <w:tcPr>
            <w:tcW w:w="1053" w:type="dxa"/>
            <w:tcBorders>
              <w:top w:val="single" w:sz="4" w:space="0" w:color="auto"/>
              <w:left w:val="nil"/>
              <w:bottom w:val="nil"/>
              <w:right w:val="nil"/>
            </w:tcBorders>
          </w:tcPr>
          <w:p w14:paraId="639E3527"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0</w:t>
            </w:r>
          </w:p>
        </w:tc>
        <w:tc>
          <w:tcPr>
            <w:tcW w:w="1053" w:type="dxa"/>
            <w:tcBorders>
              <w:top w:val="single" w:sz="4" w:space="0" w:color="auto"/>
              <w:left w:val="nil"/>
              <w:bottom w:val="nil"/>
              <w:right w:val="nil"/>
            </w:tcBorders>
          </w:tcPr>
          <w:p w14:paraId="476A02AB"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1</w:t>
            </w:r>
          </w:p>
        </w:tc>
        <w:tc>
          <w:tcPr>
            <w:tcW w:w="1053" w:type="dxa"/>
            <w:tcBorders>
              <w:top w:val="single" w:sz="4" w:space="0" w:color="auto"/>
              <w:left w:val="nil"/>
              <w:bottom w:val="nil"/>
              <w:right w:val="nil"/>
            </w:tcBorders>
          </w:tcPr>
          <w:p w14:paraId="48F52A5E"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0</w:t>
            </w:r>
          </w:p>
        </w:tc>
        <w:tc>
          <w:tcPr>
            <w:tcW w:w="1053" w:type="dxa"/>
            <w:tcBorders>
              <w:top w:val="single" w:sz="4" w:space="0" w:color="auto"/>
              <w:left w:val="nil"/>
              <w:bottom w:val="nil"/>
              <w:right w:val="nil"/>
            </w:tcBorders>
          </w:tcPr>
          <w:p w14:paraId="00674699"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0</w:t>
            </w:r>
          </w:p>
        </w:tc>
        <w:tc>
          <w:tcPr>
            <w:tcW w:w="1053" w:type="dxa"/>
            <w:tcBorders>
              <w:top w:val="single" w:sz="4" w:space="0" w:color="auto"/>
              <w:left w:val="nil"/>
              <w:bottom w:val="nil"/>
              <w:right w:val="nil"/>
            </w:tcBorders>
          </w:tcPr>
          <w:p w14:paraId="150C0505"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0</w:t>
            </w:r>
          </w:p>
        </w:tc>
        <w:tc>
          <w:tcPr>
            <w:tcW w:w="1053" w:type="dxa"/>
            <w:tcBorders>
              <w:top w:val="single" w:sz="4" w:space="0" w:color="auto"/>
              <w:left w:val="nil"/>
              <w:bottom w:val="nil"/>
              <w:right w:val="single" w:sz="4" w:space="0" w:color="auto"/>
            </w:tcBorders>
          </w:tcPr>
          <w:p w14:paraId="09295575"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1</w:t>
            </w:r>
          </w:p>
        </w:tc>
      </w:tr>
      <w:tr w:rsidR="006B6F8E" w14:paraId="411F5FA7" w14:textId="77777777" w:rsidTr="006B6F8E">
        <w:trPr>
          <w:trHeight w:val="288"/>
        </w:trPr>
        <w:tc>
          <w:tcPr>
            <w:tcW w:w="739" w:type="dxa"/>
            <w:tcBorders>
              <w:top w:val="nil"/>
              <w:left w:val="single" w:sz="4" w:space="0" w:color="auto"/>
              <w:bottom w:val="single" w:sz="4" w:space="0" w:color="auto"/>
              <w:right w:val="nil"/>
            </w:tcBorders>
          </w:tcPr>
          <w:p w14:paraId="10BF72ED" w14:textId="77777777" w:rsidR="006B6F8E" w:rsidRPr="00CA5B32" w:rsidRDefault="006B6F8E" w:rsidP="006B6F8E">
            <w:pPr>
              <w:autoSpaceDE w:val="0"/>
              <w:autoSpaceDN w:val="0"/>
              <w:adjustRightInd w:val="0"/>
              <w:spacing w:after="0" w:line="240" w:lineRule="auto"/>
              <w:rPr>
                <w:rFonts w:cs="Calibri"/>
                <w:b/>
                <w:color w:val="000000"/>
              </w:rPr>
            </w:pPr>
          </w:p>
        </w:tc>
        <w:tc>
          <w:tcPr>
            <w:tcW w:w="1104" w:type="dxa"/>
            <w:tcBorders>
              <w:top w:val="nil"/>
              <w:left w:val="nil"/>
              <w:bottom w:val="single" w:sz="4" w:space="0" w:color="auto"/>
              <w:right w:val="nil"/>
            </w:tcBorders>
          </w:tcPr>
          <w:p w14:paraId="1BA8B809" w14:textId="77777777" w:rsidR="006B6F8E" w:rsidRDefault="006B6F8E" w:rsidP="006B6F8E">
            <w:pPr>
              <w:autoSpaceDE w:val="0"/>
              <w:autoSpaceDN w:val="0"/>
              <w:adjustRightInd w:val="0"/>
              <w:spacing w:after="0" w:line="240" w:lineRule="auto"/>
              <w:rPr>
                <w:rFonts w:cs="Calibri"/>
                <w:color w:val="000000"/>
              </w:rPr>
            </w:pPr>
            <w:r>
              <w:rPr>
                <w:rFonts w:cs="Calibri"/>
                <w:color w:val="000000"/>
              </w:rPr>
              <w:t>F</w:t>
            </w:r>
          </w:p>
        </w:tc>
        <w:tc>
          <w:tcPr>
            <w:tcW w:w="1053" w:type="dxa"/>
            <w:tcBorders>
              <w:top w:val="nil"/>
              <w:left w:val="nil"/>
              <w:bottom w:val="single" w:sz="4" w:space="0" w:color="auto"/>
              <w:right w:val="nil"/>
            </w:tcBorders>
          </w:tcPr>
          <w:p w14:paraId="32A8F74F"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2</w:t>
            </w:r>
          </w:p>
        </w:tc>
        <w:tc>
          <w:tcPr>
            <w:tcW w:w="1053" w:type="dxa"/>
            <w:tcBorders>
              <w:top w:val="nil"/>
              <w:left w:val="nil"/>
              <w:bottom w:val="single" w:sz="4" w:space="0" w:color="auto"/>
              <w:right w:val="nil"/>
            </w:tcBorders>
          </w:tcPr>
          <w:p w14:paraId="17246D0A"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1</w:t>
            </w:r>
          </w:p>
        </w:tc>
        <w:tc>
          <w:tcPr>
            <w:tcW w:w="1053" w:type="dxa"/>
            <w:tcBorders>
              <w:top w:val="nil"/>
              <w:left w:val="nil"/>
              <w:bottom w:val="single" w:sz="4" w:space="0" w:color="auto"/>
              <w:right w:val="nil"/>
            </w:tcBorders>
          </w:tcPr>
          <w:p w14:paraId="6B77DC37"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0</w:t>
            </w:r>
          </w:p>
        </w:tc>
        <w:tc>
          <w:tcPr>
            <w:tcW w:w="1053" w:type="dxa"/>
            <w:tcBorders>
              <w:top w:val="nil"/>
              <w:left w:val="nil"/>
              <w:bottom w:val="single" w:sz="4" w:space="0" w:color="auto"/>
              <w:right w:val="nil"/>
            </w:tcBorders>
          </w:tcPr>
          <w:p w14:paraId="70482409"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0</w:t>
            </w:r>
          </w:p>
        </w:tc>
        <w:tc>
          <w:tcPr>
            <w:tcW w:w="1053" w:type="dxa"/>
            <w:tcBorders>
              <w:top w:val="nil"/>
              <w:left w:val="nil"/>
              <w:bottom w:val="single" w:sz="4" w:space="0" w:color="auto"/>
              <w:right w:val="nil"/>
            </w:tcBorders>
          </w:tcPr>
          <w:p w14:paraId="1A9B696E"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1</w:t>
            </w:r>
          </w:p>
        </w:tc>
        <w:tc>
          <w:tcPr>
            <w:tcW w:w="1053" w:type="dxa"/>
            <w:tcBorders>
              <w:top w:val="nil"/>
              <w:left w:val="nil"/>
              <w:bottom w:val="single" w:sz="4" w:space="0" w:color="auto"/>
              <w:right w:val="single" w:sz="4" w:space="0" w:color="auto"/>
            </w:tcBorders>
          </w:tcPr>
          <w:p w14:paraId="572853B0"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4</w:t>
            </w:r>
          </w:p>
        </w:tc>
      </w:tr>
      <w:tr w:rsidR="006B6F8E" w14:paraId="04FC4307" w14:textId="77777777" w:rsidTr="006B6F8E">
        <w:trPr>
          <w:trHeight w:val="288"/>
        </w:trPr>
        <w:tc>
          <w:tcPr>
            <w:tcW w:w="739" w:type="dxa"/>
            <w:tcBorders>
              <w:top w:val="single" w:sz="4" w:space="0" w:color="auto"/>
              <w:left w:val="single" w:sz="4" w:space="0" w:color="auto"/>
              <w:bottom w:val="nil"/>
              <w:right w:val="nil"/>
            </w:tcBorders>
          </w:tcPr>
          <w:p w14:paraId="6BA565E7" w14:textId="77777777" w:rsidR="006B6F8E" w:rsidRPr="00CA5B32" w:rsidRDefault="006B6F8E" w:rsidP="006B6F8E">
            <w:pPr>
              <w:autoSpaceDE w:val="0"/>
              <w:autoSpaceDN w:val="0"/>
              <w:adjustRightInd w:val="0"/>
              <w:spacing w:after="0" w:line="240" w:lineRule="auto"/>
              <w:rPr>
                <w:rFonts w:cs="Calibri"/>
                <w:b/>
                <w:color w:val="000000"/>
              </w:rPr>
            </w:pPr>
            <w:r w:rsidRPr="00CA5B32">
              <w:rPr>
                <w:rFonts w:cs="Calibri"/>
                <w:b/>
                <w:color w:val="000000"/>
              </w:rPr>
              <w:t>2019</w:t>
            </w:r>
          </w:p>
        </w:tc>
        <w:tc>
          <w:tcPr>
            <w:tcW w:w="1104" w:type="dxa"/>
            <w:tcBorders>
              <w:top w:val="single" w:sz="4" w:space="0" w:color="auto"/>
              <w:left w:val="nil"/>
              <w:bottom w:val="nil"/>
              <w:right w:val="nil"/>
            </w:tcBorders>
          </w:tcPr>
          <w:p w14:paraId="43433FC3" w14:textId="77777777" w:rsidR="006B6F8E" w:rsidRDefault="006B6F8E" w:rsidP="006B6F8E">
            <w:pPr>
              <w:autoSpaceDE w:val="0"/>
              <w:autoSpaceDN w:val="0"/>
              <w:adjustRightInd w:val="0"/>
              <w:spacing w:after="0" w:line="240" w:lineRule="auto"/>
              <w:rPr>
                <w:rFonts w:cs="Calibri"/>
                <w:color w:val="000000"/>
              </w:rPr>
            </w:pPr>
            <w:r>
              <w:rPr>
                <w:rFonts w:cs="Calibri"/>
                <w:color w:val="000000"/>
              </w:rPr>
              <w:t>M</w:t>
            </w:r>
          </w:p>
        </w:tc>
        <w:tc>
          <w:tcPr>
            <w:tcW w:w="1053" w:type="dxa"/>
            <w:tcBorders>
              <w:top w:val="single" w:sz="4" w:space="0" w:color="auto"/>
              <w:left w:val="nil"/>
              <w:bottom w:val="nil"/>
              <w:right w:val="nil"/>
            </w:tcBorders>
          </w:tcPr>
          <w:p w14:paraId="05F1E499"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1</w:t>
            </w:r>
          </w:p>
        </w:tc>
        <w:tc>
          <w:tcPr>
            <w:tcW w:w="1053" w:type="dxa"/>
            <w:tcBorders>
              <w:top w:val="single" w:sz="4" w:space="0" w:color="auto"/>
              <w:left w:val="nil"/>
              <w:bottom w:val="nil"/>
              <w:right w:val="nil"/>
            </w:tcBorders>
          </w:tcPr>
          <w:p w14:paraId="2BDB835F"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0</w:t>
            </w:r>
          </w:p>
        </w:tc>
        <w:tc>
          <w:tcPr>
            <w:tcW w:w="1053" w:type="dxa"/>
            <w:tcBorders>
              <w:top w:val="single" w:sz="4" w:space="0" w:color="auto"/>
              <w:left w:val="nil"/>
              <w:bottom w:val="nil"/>
              <w:right w:val="nil"/>
            </w:tcBorders>
          </w:tcPr>
          <w:p w14:paraId="1F4B996C"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1</w:t>
            </w:r>
          </w:p>
        </w:tc>
        <w:tc>
          <w:tcPr>
            <w:tcW w:w="1053" w:type="dxa"/>
            <w:tcBorders>
              <w:top w:val="single" w:sz="4" w:space="0" w:color="auto"/>
              <w:left w:val="nil"/>
              <w:bottom w:val="nil"/>
              <w:right w:val="nil"/>
            </w:tcBorders>
          </w:tcPr>
          <w:p w14:paraId="324989C5"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0</w:t>
            </w:r>
          </w:p>
        </w:tc>
        <w:tc>
          <w:tcPr>
            <w:tcW w:w="1053" w:type="dxa"/>
            <w:tcBorders>
              <w:top w:val="single" w:sz="4" w:space="0" w:color="auto"/>
              <w:left w:val="nil"/>
              <w:bottom w:val="nil"/>
              <w:right w:val="nil"/>
            </w:tcBorders>
          </w:tcPr>
          <w:p w14:paraId="4A37139F"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0</w:t>
            </w:r>
          </w:p>
        </w:tc>
        <w:tc>
          <w:tcPr>
            <w:tcW w:w="1053" w:type="dxa"/>
            <w:tcBorders>
              <w:top w:val="single" w:sz="4" w:space="0" w:color="auto"/>
              <w:left w:val="nil"/>
              <w:bottom w:val="nil"/>
              <w:right w:val="single" w:sz="4" w:space="0" w:color="auto"/>
            </w:tcBorders>
          </w:tcPr>
          <w:p w14:paraId="3DF8986C"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2</w:t>
            </w:r>
          </w:p>
        </w:tc>
      </w:tr>
      <w:tr w:rsidR="006B6F8E" w14:paraId="5D512750" w14:textId="77777777" w:rsidTr="000004D8">
        <w:trPr>
          <w:trHeight w:val="288"/>
        </w:trPr>
        <w:tc>
          <w:tcPr>
            <w:tcW w:w="739" w:type="dxa"/>
            <w:tcBorders>
              <w:top w:val="nil"/>
              <w:left w:val="single" w:sz="4" w:space="0" w:color="auto"/>
              <w:bottom w:val="nil"/>
              <w:right w:val="nil"/>
            </w:tcBorders>
          </w:tcPr>
          <w:p w14:paraId="5CA40436" w14:textId="77777777" w:rsidR="006B6F8E" w:rsidRPr="00CA5B32" w:rsidRDefault="006B6F8E" w:rsidP="006B6F8E">
            <w:pPr>
              <w:autoSpaceDE w:val="0"/>
              <w:autoSpaceDN w:val="0"/>
              <w:adjustRightInd w:val="0"/>
              <w:spacing w:after="0" w:line="240" w:lineRule="auto"/>
              <w:rPr>
                <w:rFonts w:cs="Calibri"/>
                <w:b/>
                <w:color w:val="000000"/>
              </w:rPr>
            </w:pPr>
          </w:p>
        </w:tc>
        <w:tc>
          <w:tcPr>
            <w:tcW w:w="1104" w:type="dxa"/>
            <w:tcBorders>
              <w:top w:val="nil"/>
              <w:left w:val="nil"/>
              <w:bottom w:val="nil"/>
              <w:right w:val="nil"/>
            </w:tcBorders>
          </w:tcPr>
          <w:p w14:paraId="1B426CF4" w14:textId="77777777" w:rsidR="006B6F8E" w:rsidRDefault="006B6F8E" w:rsidP="006B6F8E">
            <w:pPr>
              <w:autoSpaceDE w:val="0"/>
              <w:autoSpaceDN w:val="0"/>
              <w:adjustRightInd w:val="0"/>
              <w:spacing w:after="0" w:line="240" w:lineRule="auto"/>
              <w:rPr>
                <w:rFonts w:cs="Calibri"/>
                <w:color w:val="000000"/>
              </w:rPr>
            </w:pPr>
            <w:r>
              <w:rPr>
                <w:rFonts w:cs="Calibri"/>
                <w:color w:val="000000"/>
              </w:rPr>
              <w:t>F</w:t>
            </w:r>
          </w:p>
        </w:tc>
        <w:tc>
          <w:tcPr>
            <w:tcW w:w="1053" w:type="dxa"/>
            <w:tcBorders>
              <w:top w:val="nil"/>
              <w:left w:val="nil"/>
              <w:bottom w:val="nil"/>
              <w:right w:val="nil"/>
            </w:tcBorders>
          </w:tcPr>
          <w:p w14:paraId="5E5A7E3E"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0</w:t>
            </w:r>
          </w:p>
        </w:tc>
        <w:tc>
          <w:tcPr>
            <w:tcW w:w="1053" w:type="dxa"/>
            <w:tcBorders>
              <w:top w:val="nil"/>
              <w:left w:val="nil"/>
              <w:bottom w:val="nil"/>
              <w:right w:val="nil"/>
            </w:tcBorders>
          </w:tcPr>
          <w:p w14:paraId="50A9F3CD"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2</w:t>
            </w:r>
          </w:p>
        </w:tc>
        <w:tc>
          <w:tcPr>
            <w:tcW w:w="1053" w:type="dxa"/>
            <w:tcBorders>
              <w:top w:val="nil"/>
              <w:left w:val="nil"/>
              <w:bottom w:val="nil"/>
              <w:right w:val="nil"/>
            </w:tcBorders>
          </w:tcPr>
          <w:p w14:paraId="22FAF32A"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0</w:t>
            </w:r>
          </w:p>
        </w:tc>
        <w:tc>
          <w:tcPr>
            <w:tcW w:w="1053" w:type="dxa"/>
            <w:tcBorders>
              <w:top w:val="nil"/>
              <w:left w:val="nil"/>
              <w:bottom w:val="nil"/>
              <w:right w:val="nil"/>
            </w:tcBorders>
          </w:tcPr>
          <w:p w14:paraId="104F571F"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0</w:t>
            </w:r>
          </w:p>
        </w:tc>
        <w:tc>
          <w:tcPr>
            <w:tcW w:w="1053" w:type="dxa"/>
            <w:tcBorders>
              <w:top w:val="nil"/>
              <w:left w:val="nil"/>
              <w:bottom w:val="nil"/>
              <w:right w:val="nil"/>
            </w:tcBorders>
          </w:tcPr>
          <w:p w14:paraId="4ECDF0F7"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0</w:t>
            </w:r>
          </w:p>
        </w:tc>
        <w:tc>
          <w:tcPr>
            <w:tcW w:w="1053" w:type="dxa"/>
            <w:tcBorders>
              <w:top w:val="nil"/>
              <w:left w:val="nil"/>
              <w:bottom w:val="nil"/>
              <w:right w:val="single" w:sz="4" w:space="0" w:color="auto"/>
            </w:tcBorders>
          </w:tcPr>
          <w:p w14:paraId="4DA2101E" w14:textId="77777777" w:rsidR="006B6F8E" w:rsidRDefault="006B6F8E" w:rsidP="006B6F8E">
            <w:pPr>
              <w:autoSpaceDE w:val="0"/>
              <w:autoSpaceDN w:val="0"/>
              <w:adjustRightInd w:val="0"/>
              <w:spacing w:after="0" w:line="240" w:lineRule="auto"/>
              <w:jc w:val="right"/>
              <w:rPr>
                <w:rFonts w:cs="Calibri"/>
                <w:color w:val="000000"/>
              </w:rPr>
            </w:pPr>
            <w:r>
              <w:rPr>
                <w:rFonts w:cs="Calibri"/>
                <w:color w:val="000000"/>
              </w:rPr>
              <w:t>2</w:t>
            </w:r>
          </w:p>
        </w:tc>
      </w:tr>
      <w:tr w:rsidR="000004D8" w14:paraId="30DF4D85" w14:textId="77777777" w:rsidTr="000004D8">
        <w:trPr>
          <w:trHeight w:val="288"/>
        </w:trPr>
        <w:tc>
          <w:tcPr>
            <w:tcW w:w="739" w:type="dxa"/>
            <w:tcBorders>
              <w:top w:val="nil"/>
              <w:left w:val="single" w:sz="4" w:space="0" w:color="auto"/>
              <w:bottom w:val="nil"/>
              <w:right w:val="nil"/>
            </w:tcBorders>
          </w:tcPr>
          <w:p w14:paraId="57BE78D9" w14:textId="6B8AF73C" w:rsidR="000004D8" w:rsidRPr="00CA5B32" w:rsidRDefault="000004D8" w:rsidP="006B6F8E">
            <w:pPr>
              <w:autoSpaceDE w:val="0"/>
              <w:autoSpaceDN w:val="0"/>
              <w:adjustRightInd w:val="0"/>
              <w:spacing w:after="0" w:line="240" w:lineRule="auto"/>
              <w:rPr>
                <w:rFonts w:cs="Calibri"/>
                <w:b/>
                <w:color w:val="000000"/>
              </w:rPr>
            </w:pPr>
            <w:r>
              <w:rPr>
                <w:rFonts w:cs="Calibri"/>
                <w:b/>
                <w:color w:val="000000"/>
              </w:rPr>
              <w:t>2020</w:t>
            </w:r>
          </w:p>
        </w:tc>
        <w:tc>
          <w:tcPr>
            <w:tcW w:w="1104" w:type="dxa"/>
            <w:tcBorders>
              <w:top w:val="nil"/>
              <w:left w:val="nil"/>
              <w:bottom w:val="nil"/>
              <w:right w:val="nil"/>
            </w:tcBorders>
          </w:tcPr>
          <w:p w14:paraId="412F0069" w14:textId="5D2A8AC8" w:rsidR="000004D8" w:rsidRDefault="000004D8" w:rsidP="006B6F8E">
            <w:pPr>
              <w:autoSpaceDE w:val="0"/>
              <w:autoSpaceDN w:val="0"/>
              <w:adjustRightInd w:val="0"/>
              <w:spacing w:after="0" w:line="240" w:lineRule="auto"/>
              <w:rPr>
                <w:rFonts w:cs="Calibri"/>
                <w:color w:val="000000"/>
              </w:rPr>
            </w:pPr>
            <w:r>
              <w:rPr>
                <w:rFonts w:cs="Calibri"/>
                <w:color w:val="000000"/>
              </w:rPr>
              <w:t>M</w:t>
            </w:r>
          </w:p>
        </w:tc>
        <w:tc>
          <w:tcPr>
            <w:tcW w:w="1053" w:type="dxa"/>
            <w:tcBorders>
              <w:top w:val="nil"/>
              <w:left w:val="nil"/>
              <w:bottom w:val="nil"/>
              <w:right w:val="nil"/>
            </w:tcBorders>
          </w:tcPr>
          <w:p w14:paraId="432FA558" w14:textId="0E72837F" w:rsidR="000004D8" w:rsidRDefault="0063512E" w:rsidP="006B6F8E">
            <w:pPr>
              <w:autoSpaceDE w:val="0"/>
              <w:autoSpaceDN w:val="0"/>
              <w:adjustRightInd w:val="0"/>
              <w:spacing w:after="0" w:line="240" w:lineRule="auto"/>
              <w:jc w:val="right"/>
              <w:rPr>
                <w:rFonts w:cs="Calibri"/>
                <w:color w:val="000000"/>
              </w:rPr>
            </w:pPr>
            <w:r>
              <w:rPr>
                <w:rFonts w:cs="Calibri"/>
                <w:color w:val="000000"/>
              </w:rPr>
              <w:t>1</w:t>
            </w:r>
          </w:p>
        </w:tc>
        <w:tc>
          <w:tcPr>
            <w:tcW w:w="1053" w:type="dxa"/>
            <w:tcBorders>
              <w:top w:val="nil"/>
              <w:left w:val="nil"/>
              <w:bottom w:val="nil"/>
              <w:right w:val="nil"/>
            </w:tcBorders>
          </w:tcPr>
          <w:p w14:paraId="15E6FBB6" w14:textId="35B10B24" w:rsidR="000004D8" w:rsidRDefault="0063512E" w:rsidP="006B6F8E">
            <w:pPr>
              <w:autoSpaceDE w:val="0"/>
              <w:autoSpaceDN w:val="0"/>
              <w:adjustRightInd w:val="0"/>
              <w:spacing w:after="0" w:line="240" w:lineRule="auto"/>
              <w:jc w:val="right"/>
              <w:rPr>
                <w:rFonts w:cs="Calibri"/>
                <w:color w:val="000000"/>
              </w:rPr>
            </w:pPr>
            <w:r>
              <w:rPr>
                <w:rFonts w:cs="Calibri"/>
                <w:color w:val="000000"/>
              </w:rPr>
              <w:t>1</w:t>
            </w:r>
          </w:p>
        </w:tc>
        <w:tc>
          <w:tcPr>
            <w:tcW w:w="1053" w:type="dxa"/>
            <w:tcBorders>
              <w:top w:val="nil"/>
              <w:left w:val="nil"/>
              <w:bottom w:val="nil"/>
              <w:right w:val="nil"/>
            </w:tcBorders>
          </w:tcPr>
          <w:p w14:paraId="59532751" w14:textId="23DA5400" w:rsidR="000004D8" w:rsidRDefault="0063512E" w:rsidP="006B6F8E">
            <w:pPr>
              <w:autoSpaceDE w:val="0"/>
              <w:autoSpaceDN w:val="0"/>
              <w:adjustRightInd w:val="0"/>
              <w:spacing w:after="0" w:line="240" w:lineRule="auto"/>
              <w:jc w:val="right"/>
              <w:rPr>
                <w:rFonts w:cs="Calibri"/>
                <w:color w:val="000000"/>
              </w:rPr>
            </w:pPr>
            <w:r>
              <w:rPr>
                <w:rFonts w:cs="Calibri"/>
                <w:color w:val="000000"/>
              </w:rPr>
              <w:t>-</w:t>
            </w:r>
          </w:p>
        </w:tc>
        <w:tc>
          <w:tcPr>
            <w:tcW w:w="1053" w:type="dxa"/>
            <w:tcBorders>
              <w:top w:val="nil"/>
              <w:left w:val="nil"/>
              <w:bottom w:val="nil"/>
              <w:right w:val="nil"/>
            </w:tcBorders>
          </w:tcPr>
          <w:p w14:paraId="66184316" w14:textId="2DD0774B" w:rsidR="000004D8" w:rsidRDefault="0063512E" w:rsidP="006B6F8E">
            <w:pPr>
              <w:autoSpaceDE w:val="0"/>
              <w:autoSpaceDN w:val="0"/>
              <w:adjustRightInd w:val="0"/>
              <w:spacing w:after="0" w:line="240" w:lineRule="auto"/>
              <w:jc w:val="right"/>
              <w:rPr>
                <w:rFonts w:cs="Calibri"/>
                <w:color w:val="000000"/>
              </w:rPr>
            </w:pPr>
            <w:r>
              <w:rPr>
                <w:rFonts w:cs="Calibri"/>
                <w:color w:val="000000"/>
              </w:rPr>
              <w:t>1</w:t>
            </w:r>
          </w:p>
        </w:tc>
        <w:tc>
          <w:tcPr>
            <w:tcW w:w="1053" w:type="dxa"/>
            <w:tcBorders>
              <w:top w:val="nil"/>
              <w:left w:val="nil"/>
              <w:bottom w:val="nil"/>
              <w:right w:val="nil"/>
            </w:tcBorders>
          </w:tcPr>
          <w:p w14:paraId="4BD29C13" w14:textId="7F3F6F05" w:rsidR="000004D8" w:rsidRDefault="0063512E" w:rsidP="006B6F8E">
            <w:pPr>
              <w:autoSpaceDE w:val="0"/>
              <w:autoSpaceDN w:val="0"/>
              <w:adjustRightInd w:val="0"/>
              <w:spacing w:after="0" w:line="240" w:lineRule="auto"/>
              <w:jc w:val="right"/>
              <w:rPr>
                <w:rFonts w:cs="Calibri"/>
                <w:color w:val="000000"/>
              </w:rPr>
            </w:pPr>
            <w:r>
              <w:rPr>
                <w:rFonts w:cs="Calibri"/>
                <w:color w:val="000000"/>
              </w:rPr>
              <w:t>-</w:t>
            </w:r>
          </w:p>
        </w:tc>
        <w:tc>
          <w:tcPr>
            <w:tcW w:w="1053" w:type="dxa"/>
            <w:tcBorders>
              <w:top w:val="nil"/>
              <w:left w:val="nil"/>
              <w:bottom w:val="nil"/>
              <w:right w:val="single" w:sz="4" w:space="0" w:color="auto"/>
            </w:tcBorders>
          </w:tcPr>
          <w:p w14:paraId="69BA731F" w14:textId="61E969D6" w:rsidR="000004D8" w:rsidRDefault="00D0049B" w:rsidP="006B6F8E">
            <w:pPr>
              <w:autoSpaceDE w:val="0"/>
              <w:autoSpaceDN w:val="0"/>
              <w:adjustRightInd w:val="0"/>
              <w:spacing w:after="0" w:line="240" w:lineRule="auto"/>
              <w:jc w:val="right"/>
              <w:rPr>
                <w:rFonts w:cs="Calibri"/>
                <w:color w:val="000000"/>
              </w:rPr>
            </w:pPr>
            <w:r>
              <w:rPr>
                <w:rFonts w:cs="Calibri"/>
                <w:color w:val="000000"/>
              </w:rPr>
              <w:t>3</w:t>
            </w:r>
          </w:p>
        </w:tc>
      </w:tr>
      <w:tr w:rsidR="000004D8" w14:paraId="00CABBF8" w14:textId="77777777" w:rsidTr="000004D8">
        <w:trPr>
          <w:trHeight w:val="288"/>
        </w:trPr>
        <w:tc>
          <w:tcPr>
            <w:tcW w:w="739" w:type="dxa"/>
            <w:tcBorders>
              <w:top w:val="nil"/>
              <w:left w:val="single" w:sz="4" w:space="0" w:color="auto"/>
              <w:bottom w:val="nil"/>
              <w:right w:val="nil"/>
            </w:tcBorders>
          </w:tcPr>
          <w:p w14:paraId="521E0AB2" w14:textId="77777777" w:rsidR="000004D8" w:rsidRPr="00CA5B32" w:rsidRDefault="000004D8" w:rsidP="006B6F8E">
            <w:pPr>
              <w:autoSpaceDE w:val="0"/>
              <w:autoSpaceDN w:val="0"/>
              <w:adjustRightInd w:val="0"/>
              <w:spacing w:after="0" w:line="240" w:lineRule="auto"/>
              <w:rPr>
                <w:rFonts w:cs="Calibri"/>
                <w:b/>
                <w:color w:val="000000"/>
              </w:rPr>
            </w:pPr>
          </w:p>
        </w:tc>
        <w:tc>
          <w:tcPr>
            <w:tcW w:w="1104" w:type="dxa"/>
            <w:tcBorders>
              <w:top w:val="nil"/>
              <w:left w:val="nil"/>
              <w:bottom w:val="nil"/>
              <w:right w:val="nil"/>
            </w:tcBorders>
          </w:tcPr>
          <w:p w14:paraId="658D1F49" w14:textId="441B068E" w:rsidR="000004D8" w:rsidRDefault="000004D8" w:rsidP="006B6F8E">
            <w:pPr>
              <w:autoSpaceDE w:val="0"/>
              <w:autoSpaceDN w:val="0"/>
              <w:adjustRightInd w:val="0"/>
              <w:spacing w:after="0" w:line="240" w:lineRule="auto"/>
              <w:rPr>
                <w:rFonts w:cs="Calibri"/>
                <w:color w:val="000000"/>
              </w:rPr>
            </w:pPr>
            <w:r>
              <w:rPr>
                <w:rFonts w:cs="Calibri"/>
                <w:color w:val="000000"/>
              </w:rPr>
              <w:t>F</w:t>
            </w:r>
          </w:p>
        </w:tc>
        <w:tc>
          <w:tcPr>
            <w:tcW w:w="1053" w:type="dxa"/>
            <w:tcBorders>
              <w:top w:val="nil"/>
              <w:left w:val="nil"/>
              <w:bottom w:val="nil"/>
              <w:right w:val="nil"/>
            </w:tcBorders>
          </w:tcPr>
          <w:p w14:paraId="71F61E71" w14:textId="05433B1D" w:rsidR="000004D8" w:rsidRDefault="0063512E" w:rsidP="006B6F8E">
            <w:pPr>
              <w:autoSpaceDE w:val="0"/>
              <w:autoSpaceDN w:val="0"/>
              <w:adjustRightInd w:val="0"/>
              <w:spacing w:after="0" w:line="240" w:lineRule="auto"/>
              <w:jc w:val="right"/>
              <w:rPr>
                <w:rFonts w:cs="Calibri"/>
                <w:color w:val="000000"/>
              </w:rPr>
            </w:pPr>
            <w:r>
              <w:rPr>
                <w:rFonts w:cs="Calibri"/>
                <w:color w:val="000000"/>
              </w:rPr>
              <w:t>0</w:t>
            </w:r>
          </w:p>
        </w:tc>
        <w:tc>
          <w:tcPr>
            <w:tcW w:w="1053" w:type="dxa"/>
            <w:tcBorders>
              <w:top w:val="nil"/>
              <w:left w:val="nil"/>
              <w:bottom w:val="nil"/>
              <w:right w:val="nil"/>
            </w:tcBorders>
          </w:tcPr>
          <w:p w14:paraId="09FAB69C" w14:textId="68B8D01D" w:rsidR="000004D8" w:rsidRDefault="0063512E" w:rsidP="006B6F8E">
            <w:pPr>
              <w:autoSpaceDE w:val="0"/>
              <w:autoSpaceDN w:val="0"/>
              <w:adjustRightInd w:val="0"/>
              <w:spacing w:after="0" w:line="240" w:lineRule="auto"/>
              <w:jc w:val="right"/>
              <w:rPr>
                <w:rFonts w:cs="Calibri"/>
                <w:color w:val="000000"/>
              </w:rPr>
            </w:pPr>
            <w:r>
              <w:rPr>
                <w:rFonts w:cs="Calibri"/>
                <w:color w:val="000000"/>
              </w:rPr>
              <w:t>1</w:t>
            </w:r>
          </w:p>
        </w:tc>
        <w:tc>
          <w:tcPr>
            <w:tcW w:w="1053" w:type="dxa"/>
            <w:tcBorders>
              <w:top w:val="nil"/>
              <w:left w:val="nil"/>
              <w:bottom w:val="nil"/>
              <w:right w:val="nil"/>
            </w:tcBorders>
          </w:tcPr>
          <w:p w14:paraId="723C4554" w14:textId="09D54125" w:rsidR="000004D8" w:rsidRDefault="0063512E" w:rsidP="006B6F8E">
            <w:pPr>
              <w:autoSpaceDE w:val="0"/>
              <w:autoSpaceDN w:val="0"/>
              <w:adjustRightInd w:val="0"/>
              <w:spacing w:after="0" w:line="240" w:lineRule="auto"/>
              <w:jc w:val="right"/>
              <w:rPr>
                <w:rFonts w:cs="Calibri"/>
                <w:color w:val="000000"/>
              </w:rPr>
            </w:pPr>
            <w:r>
              <w:rPr>
                <w:rFonts w:cs="Calibri"/>
                <w:color w:val="000000"/>
              </w:rPr>
              <w:t>-</w:t>
            </w:r>
          </w:p>
        </w:tc>
        <w:tc>
          <w:tcPr>
            <w:tcW w:w="1053" w:type="dxa"/>
            <w:tcBorders>
              <w:top w:val="nil"/>
              <w:left w:val="nil"/>
              <w:bottom w:val="nil"/>
              <w:right w:val="nil"/>
            </w:tcBorders>
          </w:tcPr>
          <w:p w14:paraId="0D3C8C5F" w14:textId="5015E70C" w:rsidR="000004D8" w:rsidRDefault="0063512E" w:rsidP="006B6F8E">
            <w:pPr>
              <w:autoSpaceDE w:val="0"/>
              <w:autoSpaceDN w:val="0"/>
              <w:adjustRightInd w:val="0"/>
              <w:spacing w:after="0" w:line="240" w:lineRule="auto"/>
              <w:jc w:val="right"/>
              <w:rPr>
                <w:rFonts w:cs="Calibri"/>
                <w:color w:val="000000"/>
              </w:rPr>
            </w:pPr>
            <w:r>
              <w:rPr>
                <w:rFonts w:cs="Calibri"/>
                <w:color w:val="000000"/>
              </w:rPr>
              <w:t>0</w:t>
            </w:r>
          </w:p>
        </w:tc>
        <w:tc>
          <w:tcPr>
            <w:tcW w:w="1053" w:type="dxa"/>
            <w:tcBorders>
              <w:top w:val="nil"/>
              <w:left w:val="nil"/>
              <w:bottom w:val="nil"/>
              <w:right w:val="nil"/>
            </w:tcBorders>
          </w:tcPr>
          <w:p w14:paraId="66E1DEDE" w14:textId="3F930874" w:rsidR="000004D8" w:rsidRDefault="0063512E" w:rsidP="006B6F8E">
            <w:pPr>
              <w:autoSpaceDE w:val="0"/>
              <w:autoSpaceDN w:val="0"/>
              <w:adjustRightInd w:val="0"/>
              <w:spacing w:after="0" w:line="240" w:lineRule="auto"/>
              <w:jc w:val="right"/>
              <w:rPr>
                <w:rFonts w:cs="Calibri"/>
                <w:color w:val="000000"/>
              </w:rPr>
            </w:pPr>
            <w:r>
              <w:rPr>
                <w:rFonts w:cs="Calibri"/>
                <w:color w:val="000000"/>
              </w:rPr>
              <w:t>-</w:t>
            </w:r>
          </w:p>
        </w:tc>
        <w:tc>
          <w:tcPr>
            <w:tcW w:w="1053" w:type="dxa"/>
            <w:tcBorders>
              <w:top w:val="nil"/>
              <w:left w:val="nil"/>
              <w:bottom w:val="nil"/>
              <w:right w:val="single" w:sz="4" w:space="0" w:color="auto"/>
            </w:tcBorders>
          </w:tcPr>
          <w:p w14:paraId="022FD9FF" w14:textId="528E24D0" w:rsidR="000004D8" w:rsidRDefault="00D0049B" w:rsidP="006B6F8E">
            <w:pPr>
              <w:autoSpaceDE w:val="0"/>
              <w:autoSpaceDN w:val="0"/>
              <w:adjustRightInd w:val="0"/>
              <w:spacing w:after="0" w:line="240" w:lineRule="auto"/>
              <w:jc w:val="right"/>
              <w:rPr>
                <w:rFonts w:cs="Calibri"/>
                <w:color w:val="000000"/>
              </w:rPr>
            </w:pPr>
            <w:r>
              <w:rPr>
                <w:rFonts w:cs="Calibri"/>
                <w:color w:val="000000"/>
              </w:rPr>
              <w:t>1</w:t>
            </w:r>
          </w:p>
        </w:tc>
      </w:tr>
      <w:tr w:rsidR="000004D8" w14:paraId="184E47BF" w14:textId="77777777" w:rsidTr="000004D8">
        <w:trPr>
          <w:trHeight w:val="288"/>
        </w:trPr>
        <w:tc>
          <w:tcPr>
            <w:tcW w:w="739" w:type="dxa"/>
            <w:tcBorders>
              <w:top w:val="nil"/>
              <w:left w:val="single" w:sz="4" w:space="0" w:color="auto"/>
              <w:bottom w:val="nil"/>
              <w:right w:val="nil"/>
            </w:tcBorders>
          </w:tcPr>
          <w:p w14:paraId="7A312116" w14:textId="3AC87B1E" w:rsidR="000004D8" w:rsidRPr="00CA5B32" w:rsidRDefault="000004D8" w:rsidP="006B6F8E">
            <w:pPr>
              <w:autoSpaceDE w:val="0"/>
              <w:autoSpaceDN w:val="0"/>
              <w:adjustRightInd w:val="0"/>
              <w:spacing w:after="0" w:line="240" w:lineRule="auto"/>
              <w:rPr>
                <w:rFonts w:cs="Calibri"/>
                <w:b/>
                <w:color w:val="000000"/>
              </w:rPr>
            </w:pPr>
            <w:r>
              <w:rPr>
                <w:rFonts w:cs="Calibri"/>
                <w:b/>
                <w:color w:val="000000"/>
              </w:rPr>
              <w:t>2021</w:t>
            </w:r>
          </w:p>
        </w:tc>
        <w:tc>
          <w:tcPr>
            <w:tcW w:w="1104" w:type="dxa"/>
            <w:tcBorders>
              <w:top w:val="nil"/>
              <w:left w:val="nil"/>
              <w:bottom w:val="nil"/>
              <w:right w:val="nil"/>
            </w:tcBorders>
          </w:tcPr>
          <w:p w14:paraId="49CF53D6" w14:textId="38280437" w:rsidR="000004D8" w:rsidRDefault="000004D8" w:rsidP="006B6F8E">
            <w:pPr>
              <w:autoSpaceDE w:val="0"/>
              <w:autoSpaceDN w:val="0"/>
              <w:adjustRightInd w:val="0"/>
              <w:spacing w:after="0" w:line="240" w:lineRule="auto"/>
              <w:rPr>
                <w:rFonts w:cs="Calibri"/>
                <w:color w:val="000000"/>
              </w:rPr>
            </w:pPr>
            <w:r>
              <w:rPr>
                <w:rFonts w:cs="Calibri"/>
                <w:color w:val="000000"/>
              </w:rPr>
              <w:t>M</w:t>
            </w:r>
          </w:p>
        </w:tc>
        <w:tc>
          <w:tcPr>
            <w:tcW w:w="1053" w:type="dxa"/>
            <w:tcBorders>
              <w:top w:val="nil"/>
              <w:left w:val="nil"/>
              <w:bottom w:val="nil"/>
              <w:right w:val="nil"/>
            </w:tcBorders>
          </w:tcPr>
          <w:p w14:paraId="31D0028C" w14:textId="6E8F6715" w:rsidR="000004D8" w:rsidRDefault="0063512E" w:rsidP="006B6F8E">
            <w:pPr>
              <w:autoSpaceDE w:val="0"/>
              <w:autoSpaceDN w:val="0"/>
              <w:adjustRightInd w:val="0"/>
              <w:spacing w:after="0" w:line="240" w:lineRule="auto"/>
              <w:jc w:val="right"/>
              <w:rPr>
                <w:rFonts w:cs="Calibri"/>
                <w:color w:val="000000"/>
              </w:rPr>
            </w:pPr>
            <w:r>
              <w:rPr>
                <w:rFonts w:cs="Calibri"/>
                <w:color w:val="000000"/>
              </w:rPr>
              <w:t>1</w:t>
            </w:r>
          </w:p>
        </w:tc>
        <w:tc>
          <w:tcPr>
            <w:tcW w:w="1053" w:type="dxa"/>
            <w:tcBorders>
              <w:top w:val="nil"/>
              <w:left w:val="nil"/>
              <w:bottom w:val="nil"/>
              <w:right w:val="nil"/>
            </w:tcBorders>
          </w:tcPr>
          <w:p w14:paraId="13FE8B7B" w14:textId="31502290" w:rsidR="000004D8" w:rsidRDefault="0063512E" w:rsidP="006B6F8E">
            <w:pPr>
              <w:autoSpaceDE w:val="0"/>
              <w:autoSpaceDN w:val="0"/>
              <w:adjustRightInd w:val="0"/>
              <w:spacing w:after="0" w:line="240" w:lineRule="auto"/>
              <w:jc w:val="right"/>
              <w:rPr>
                <w:rFonts w:cs="Calibri"/>
                <w:color w:val="000000"/>
              </w:rPr>
            </w:pPr>
            <w:r>
              <w:rPr>
                <w:rFonts w:cs="Calibri"/>
                <w:color w:val="000000"/>
              </w:rPr>
              <w:t>0</w:t>
            </w:r>
          </w:p>
        </w:tc>
        <w:tc>
          <w:tcPr>
            <w:tcW w:w="1053" w:type="dxa"/>
            <w:tcBorders>
              <w:top w:val="nil"/>
              <w:left w:val="nil"/>
              <w:bottom w:val="nil"/>
              <w:right w:val="nil"/>
            </w:tcBorders>
          </w:tcPr>
          <w:p w14:paraId="2739A043" w14:textId="5530E44F" w:rsidR="000004D8" w:rsidRDefault="0063512E" w:rsidP="006B6F8E">
            <w:pPr>
              <w:autoSpaceDE w:val="0"/>
              <w:autoSpaceDN w:val="0"/>
              <w:adjustRightInd w:val="0"/>
              <w:spacing w:after="0" w:line="240" w:lineRule="auto"/>
              <w:jc w:val="right"/>
              <w:rPr>
                <w:rFonts w:cs="Calibri"/>
                <w:color w:val="000000"/>
              </w:rPr>
            </w:pPr>
            <w:r>
              <w:rPr>
                <w:rFonts w:cs="Calibri"/>
                <w:color w:val="000000"/>
              </w:rPr>
              <w:t>1</w:t>
            </w:r>
          </w:p>
        </w:tc>
        <w:tc>
          <w:tcPr>
            <w:tcW w:w="1053" w:type="dxa"/>
            <w:tcBorders>
              <w:top w:val="nil"/>
              <w:left w:val="nil"/>
              <w:bottom w:val="nil"/>
              <w:right w:val="nil"/>
            </w:tcBorders>
          </w:tcPr>
          <w:p w14:paraId="68C5F51E" w14:textId="2CBACA95" w:rsidR="000004D8" w:rsidRDefault="0063512E" w:rsidP="006B6F8E">
            <w:pPr>
              <w:autoSpaceDE w:val="0"/>
              <w:autoSpaceDN w:val="0"/>
              <w:adjustRightInd w:val="0"/>
              <w:spacing w:after="0" w:line="240" w:lineRule="auto"/>
              <w:jc w:val="right"/>
              <w:rPr>
                <w:rFonts w:cs="Calibri"/>
                <w:color w:val="000000"/>
              </w:rPr>
            </w:pPr>
            <w:r>
              <w:rPr>
                <w:rFonts w:cs="Calibri"/>
                <w:color w:val="000000"/>
              </w:rPr>
              <w:t>-</w:t>
            </w:r>
          </w:p>
        </w:tc>
        <w:tc>
          <w:tcPr>
            <w:tcW w:w="1053" w:type="dxa"/>
            <w:tcBorders>
              <w:top w:val="nil"/>
              <w:left w:val="nil"/>
              <w:bottom w:val="nil"/>
              <w:right w:val="nil"/>
            </w:tcBorders>
          </w:tcPr>
          <w:p w14:paraId="0D596461" w14:textId="6B666F48" w:rsidR="000004D8" w:rsidRDefault="0063512E" w:rsidP="006B6F8E">
            <w:pPr>
              <w:autoSpaceDE w:val="0"/>
              <w:autoSpaceDN w:val="0"/>
              <w:adjustRightInd w:val="0"/>
              <w:spacing w:after="0" w:line="240" w:lineRule="auto"/>
              <w:jc w:val="right"/>
              <w:rPr>
                <w:rFonts w:cs="Calibri"/>
                <w:color w:val="000000"/>
              </w:rPr>
            </w:pPr>
            <w:r>
              <w:rPr>
                <w:rFonts w:cs="Calibri"/>
                <w:color w:val="000000"/>
              </w:rPr>
              <w:t>-</w:t>
            </w:r>
          </w:p>
        </w:tc>
        <w:tc>
          <w:tcPr>
            <w:tcW w:w="1053" w:type="dxa"/>
            <w:tcBorders>
              <w:top w:val="nil"/>
              <w:left w:val="nil"/>
              <w:bottom w:val="nil"/>
              <w:right w:val="single" w:sz="4" w:space="0" w:color="auto"/>
            </w:tcBorders>
          </w:tcPr>
          <w:p w14:paraId="396CA6F8" w14:textId="322712E2" w:rsidR="000004D8" w:rsidRDefault="00D0049B" w:rsidP="006B6F8E">
            <w:pPr>
              <w:autoSpaceDE w:val="0"/>
              <w:autoSpaceDN w:val="0"/>
              <w:adjustRightInd w:val="0"/>
              <w:spacing w:after="0" w:line="240" w:lineRule="auto"/>
              <w:jc w:val="right"/>
              <w:rPr>
                <w:rFonts w:cs="Calibri"/>
                <w:color w:val="000000"/>
              </w:rPr>
            </w:pPr>
            <w:r>
              <w:rPr>
                <w:rFonts w:cs="Calibri"/>
                <w:color w:val="000000"/>
              </w:rPr>
              <w:t>2</w:t>
            </w:r>
          </w:p>
        </w:tc>
      </w:tr>
      <w:tr w:rsidR="000004D8" w14:paraId="3D51AFFA" w14:textId="77777777" w:rsidTr="006B6F8E">
        <w:trPr>
          <w:trHeight w:val="288"/>
        </w:trPr>
        <w:tc>
          <w:tcPr>
            <w:tcW w:w="739" w:type="dxa"/>
            <w:tcBorders>
              <w:top w:val="nil"/>
              <w:left w:val="single" w:sz="4" w:space="0" w:color="auto"/>
              <w:bottom w:val="single" w:sz="4" w:space="0" w:color="auto"/>
              <w:right w:val="nil"/>
            </w:tcBorders>
          </w:tcPr>
          <w:p w14:paraId="36637517" w14:textId="77777777" w:rsidR="000004D8" w:rsidRPr="00CA5B32" w:rsidRDefault="000004D8" w:rsidP="006B6F8E">
            <w:pPr>
              <w:autoSpaceDE w:val="0"/>
              <w:autoSpaceDN w:val="0"/>
              <w:adjustRightInd w:val="0"/>
              <w:spacing w:after="0" w:line="240" w:lineRule="auto"/>
              <w:rPr>
                <w:rFonts w:cs="Calibri"/>
                <w:b/>
                <w:color w:val="000000"/>
              </w:rPr>
            </w:pPr>
          </w:p>
        </w:tc>
        <w:tc>
          <w:tcPr>
            <w:tcW w:w="1104" w:type="dxa"/>
            <w:tcBorders>
              <w:top w:val="nil"/>
              <w:left w:val="nil"/>
              <w:bottom w:val="single" w:sz="4" w:space="0" w:color="auto"/>
              <w:right w:val="nil"/>
            </w:tcBorders>
          </w:tcPr>
          <w:p w14:paraId="208FBCF0" w14:textId="72369568" w:rsidR="000004D8" w:rsidRDefault="000004D8" w:rsidP="006B6F8E">
            <w:pPr>
              <w:autoSpaceDE w:val="0"/>
              <w:autoSpaceDN w:val="0"/>
              <w:adjustRightInd w:val="0"/>
              <w:spacing w:after="0" w:line="240" w:lineRule="auto"/>
              <w:rPr>
                <w:rFonts w:cs="Calibri"/>
                <w:color w:val="000000"/>
              </w:rPr>
            </w:pPr>
            <w:r>
              <w:rPr>
                <w:rFonts w:cs="Calibri"/>
                <w:color w:val="000000"/>
              </w:rPr>
              <w:t>F</w:t>
            </w:r>
          </w:p>
        </w:tc>
        <w:tc>
          <w:tcPr>
            <w:tcW w:w="1053" w:type="dxa"/>
            <w:tcBorders>
              <w:top w:val="nil"/>
              <w:left w:val="nil"/>
              <w:bottom w:val="single" w:sz="4" w:space="0" w:color="auto"/>
              <w:right w:val="nil"/>
            </w:tcBorders>
          </w:tcPr>
          <w:p w14:paraId="455004E6" w14:textId="36F19FE2" w:rsidR="000004D8" w:rsidRDefault="0063512E" w:rsidP="006B6F8E">
            <w:pPr>
              <w:autoSpaceDE w:val="0"/>
              <w:autoSpaceDN w:val="0"/>
              <w:adjustRightInd w:val="0"/>
              <w:spacing w:after="0" w:line="240" w:lineRule="auto"/>
              <w:jc w:val="right"/>
              <w:rPr>
                <w:rFonts w:cs="Calibri"/>
                <w:color w:val="000000"/>
              </w:rPr>
            </w:pPr>
            <w:r>
              <w:rPr>
                <w:rFonts w:cs="Calibri"/>
                <w:color w:val="000000"/>
              </w:rPr>
              <w:t>2</w:t>
            </w:r>
          </w:p>
        </w:tc>
        <w:tc>
          <w:tcPr>
            <w:tcW w:w="1053" w:type="dxa"/>
            <w:tcBorders>
              <w:top w:val="nil"/>
              <w:left w:val="nil"/>
              <w:bottom w:val="single" w:sz="4" w:space="0" w:color="auto"/>
              <w:right w:val="nil"/>
            </w:tcBorders>
          </w:tcPr>
          <w:p w14:paraId="29D8D0DC" w14:textId="35B64DB9" w:rsidR="000004D8" w:rsidRDefault="0063512E" w:rsidP="006B6F8E">
            <w:pPr>
              <w:autoSpaceDE w:val="0"/>
              <w:autoSpaceDN w:val="0"/>
              <w:adjustRightInd w:val="0"/>
              <w:spacing w:after="0" w:line="240" w:lineRule="auto"/>
              <w:jc w:val="right"/>
              <w:rPr>
                <w:rFonts w:cs="Calibri"/>
                <w:color w:val="000000"/>
              </w:rPr>
            </w:pPr>
            <w:r>
              <w:rPr>
                <w:rFonts w:cs="Calibri"/>
                <w:color w:val="000000"/>
              </w:rPr>
              <w:t>1</w:t>
            </w:r>
          </w:p>
        </w:tc>
        <w:tc>
          <w:tcPr>
            <w:tcW w:w="1053" w:type="dxa"/>
            <w:tcBorders>
              <w:top w:val="nil"/>
              <w:left w:val="nil"/>
              <w:bottom w:val="single" w:sz="4" w:space="0" w:color="auto"/>
              <w:right w:val="nil"/>
            </w:tcBorders>
          </w:tcPr>
          <w:p w14:paraId="7DD15193" w14:textId="4FB3898F" w:rsidR="000004D8" w:rsidRDefault="0063512E" w:rsidP="006B6F8E">
            <w:pPr>
              <w:autoSpaceDE w:val="0"/>
              <w:autoSpaceDN w:val="0"/>
              <w:adjustRightInd w:val="0"/>
              <w:spacing w:after="0" w:line="240" w:lineRule="auto"/>
              <w:jc w:val="right"/>
              <w:rPr>
                <w:rFonts w:cs="Calibri"/>
                <w:color w:val="000000"/>
              </w:rPr>
            </w:pPr>
            <w:r>
              <w:rPr>
                <w:rFonts w:cs="Calibri"/>
                <w:color w:val="000000"/>
              </w:rPr>
              <w:t>1</w:t>
            </w:r>
          </w:p>
        </w:tc>
        <w:tc>
          <w:tcPr>
            <w:tcW w:w="1053" w:type="dxa"/>
            <w:tcBorders>
              <w:top w:val="nil"/>
              <w:left w:val="nil"/>
              <w:bottom w:val="single" w:sz="4" w:space="0" w:color="auto"/>
              <w:right w:val="nil"/>
            </w:tcBorders>
          </w:tcPr>
          <w:p w14:paraId="62336372" w14:textId="14FA8FAC" w:rsidR="000004D8" w:rsidRDefault="0063512E" w:rsidP="006B6F8E">
            <w:pPr>
              <w:autoSpaceDE w:val="0"/>
              <w:autoSpaceDN w:val="0"/>
              <w:adjustRightInd w:val="0"/>
              <w:spacing w:after="0" w:line="240" w:lineRule="auto"/>
              <w:jc w:val="right"/>
              <w:rPr>
                <w:rFonts w:cs="Calibri"/>
                <w:color w:val="000000"/>
              </w:rPr>
            </w:pPr>
            <w:r>
              <w:rPr>
                <w:rFonts w:cs="Calibri"/>
                <w:color w:val="000000"/>
              </w:rPr>
              <w:t>-</w:t>
            </w:r>
          </w:p>
        </w:tc>
        <w:tc>
          <w:tcPr>
            <w:tcW w:w="1053" w:type="dxa"/>
            <w:tcBorders>
              <w:top w:val="nil"/>
              <w:left w:val="nil"/>
              <w:bottom w:val="single" w:sz="4" w:space="0" w:color="auto"/>
              <w:right w:val="nil"/>
            </w:tcBorders>
          </w:tcPr>
          <w:p w14:paraId="687AEDBE" w14:textId="53C80707" w:rsidR="000004D8" w:rsidRDefault="0063512E" w:rsidP="006B6F8E">
            <w:pPr>
              <w:autoSpaceDE w:val="0"/>
              <w:autoSpaceDN w:val="0"/>
              <w:adjustRightInd w:val="0"/>
              <w:spacing w:after="0" w:line="240" w:lineRule="auto"/>
              <w:jc w:val="right"/>
              <w:rPr>
                <w:rFonts w:cs="Calibri"/>
                <w:color w:val="000000"/>
              </w:rPr>
            </w:pPr>
            <w:r>
              <w:rPr>
                <w:rFonts w:cs="Calibri"/>
                <w:color w:val="000000"/>
              </w:rPr>
              <w:t>-</w:t>
            </w:r>
          </w:p>
        </w:tc>
        <w:tc>
          <w:tcPr>
            <w:tcW w:w="1053" w:type="dxa"/>
            <w:tcBorders>
              <w:top w:val="nil"/>
              <w:left w:val="nil"/>
              <w:bottom w:val="single" w:sz="4" w:space="0" w:color="auto"/>
              <w:right w:val="single" w:sz="4" w:space="0" w:color="auto"/>
            </w:tcBorders>
          </w:tcPr>
          <w:p w14:paraId="4EFF905A" w14:textId="200C4158" w:rsidR="000004D8" w:rsidRDefault="00D0049B" w:rsidP="006B6F8E">
            <w:pPr>
              <w:autoSpaceDE w:val="0"/>
              <w:autoSpaceDN w:val="0"/>
              <w:adjustRightInd w:val="0"/>
              <w:spacing w:after="0" w:line="240" w:lineRule="auto"/>
              <w:jc w:val="right"/>
              <w:rPr>
                <w:rFonts w:cs="Calibri"/>
                <w:color w:val="000000"/>
              </w:rPr>
            </w:pPr>
            <w:r>
              <w:rPr>
                <w:rFonts w:cs="Calibri"/>
                <w:color w:val="000000"/>
              </w:rPr>
              <w:t>4</w:t>
            </w:r>
          </w:p>
        </w:tc>
      </w:tr>
    </w:tbl>
    <w:p w14:paraId="0F04E194" w14:textId="61C97B41" w:rsidR="00ED1BCF" w:rsidRDefault="00ED1BCF" w:rsidP="00736355">
      <w:pPr>
        <w:rPr>
          <w:b/>
          <w:bCs/>
        </w:rPr>
      </w:pPr>
    </w:p>
    <w:p w14:paraId="098A5C7C" w14:textId="67A687AD" w:rsidR="00977DE4" w:rsidRDefault="00977DE4" w:rsidP="00736355">
      <w:pPr>
        <w:rPr>
          <w:b/>
          <w:bCs/>
        </w:rPr>
      </w:pPr>
      <w:r>
        <w:rPr>
          <w:b/>
          <w:bCs/>
        </w:rPr>
        <w:t>January 2022</w:t>
      </w:r>
    </w:p>
    <w:sectPr w:rsidR="00977DE4" w:rsidSect="00F63FD8">
      <w:footerReference w:type="default" r:id="rId11"/>
      <w:pgSz w:w="11906" w:h="16838"/>
      <w:pgMar w:top="1361" w:right="1247" w:bottom="136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58E42" w14:textId="77777777" w:rsidR="00630304" w:rsidRDefault="00630304" w:rsidP="00923FE1">
      <w:pPr>
        <w:spacing w:after="0" w:line="240" w:lineRule="auto"/>
      </w:pPr>
      <w:r>
        <w:separator/>
      </w:r>
    </w:p>
  </w:endnote>
  <w:endnote w:type="continuationSeparator" w:id="0">
    <w:p w14:paraId="25980F92" w14:textId="77777777" w:rsidR="00630304" w:rsidRDefault="00630304" w:rsidP="00923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368197"/>
      <w:docPartObj>
        <w:docPartGallery w:val="Page Numbers (Bottom of Page)"/>
        <w:docPartUnique/>
      </w:docPartObj>
    </w:sdtPr>
    <w:sdtEndPr>
      <w:rPr>
        <w:noProof/>
      </w:rPr>
    </w:sdtEndPr>
    <w:sdtContent>
      <w:p w14:paraId="529CB956" w14:textId="6180DA1D" w:rsidR="00630304" w:rsidRDefault="00630304">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75100187" w14:textId="77777777" w:rsidR="00630304" w:rsidRDefault="00630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DF6D9" w14:textId="77777777" w:rsidR="00630304" w:rsidRDefault="00630304" w:rsidP="00923FE1">
      <w:pPr>
        <w:spacing w:after="0" w:line="240" w:lineRule="auto"/>
      </w:pPr>
      <w:r>
        <w:separator/>
      </w:r>
    </w:p>
  </w:footnote>
  <w:footnote w:type="continuationSeparator" w:id="0">
    <w:p w14:paraId="09812371" w14:textId="77777777" w:rsidR="00630304" w:rsidRDefault="00630304" w:rsidP="00923F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3407"/>
    <w:multiLevelType w:val="hybridMultilevel"/>
    <w:tmpl w:val="4B7A1F3A"/>
    <w:lvl w:ilvl="0" w:tplc="6082E05A">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364E99"/>
    <w:multiLevelType w:val="hybridMultilevel"/>
    <w:tmpl w:val="8FD45CA6"/>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057FE8"/>
    <w:multiLevelType w:val="hybridMultilevel"/>
    <w:tmpl w:val="E64EF9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3294318"/>
    <w:multiLevelType w:val="hybridMultilevel"/>
    <w:tmpl w:val="48D0D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8D65C2"/>
    <w:multiLevelType w:val="hybridMultilevel"/>
    <w:tmpl w:val="1062CE9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4A747634"/>
    <w:multiLevelType w:val="hybridMultilevel"/>
    <w:tmpl w:val="DEA60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40D1B"/>
    <w:multiLevelType w:val="hybridMultilevel"/>
    <w:tmpl w:val="2AD23DE2"/>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7B09580B"/>
    <w:multiLevelType w:val="hybridMultilevel"/>
    <w:tmpl w:val="BF32805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6"/>
  </w:num>
  <w:num w:numId="5">
    <w:abstractNumId w:val="3"/>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ABC"/>
    <w:rsid w:val="000004D8"/>
    <w:rsid w:val="00004235"/>
    <w:rsid w:val="00007E02"/>
    <w:rsid w:val="00007F3E"/>
    <w:rsid w:val="00032E49"/>
    <w:rsid w:val="00043037"/>
    <w:rsid w:val="00044EDE"/>
    <w:rsid w:val="00066C8C"/>
    <w:rsid w:val="000868B2"/>
    <w:rsid w:val="000A6E69"/>
    <w:rsid w:val="000D0FD9"/>
    <w:rsid w:val="00107FD0"/>
    <w:rsid w:val="00141E5F"/>
    <w:rsid w:val="0016142D"/>
    <w:rsid w:val="00171B13"/>
    <w:rsid w:val="00172746"/>
    <w:rsid w:val="00177D52"/>
    <w:rsid w:val="001C54E3"/>
    <w:rsid w:val="001D3D71"/>
    <w:rsid w:val="00223501"/>
    <w:rsid w:val="00225702"/>
    <w:rsid w:val="002455FA"/>
    <w:rsid w:val="00281F06"/>
    <w:rsid w:val="002945CC"/>
    <w:rsid w:val="002B548F"/>
    <w:rsid w:val="002C5318"/>
    <w:rsid w:val="002D1B0D"/>
    <w:rsid w:val="002F0DBD"/>
    <w:rsid w:val="002F3400"/>
    <w:rsid w:val="002F5276"/>
    <w:rsid w:val="002F6DE6"/>
    <w:rsid w:val="00307A65"/>
    <w:rsid w:val="00313CC9"/>
    <w:rsid w:val="00367A07"/>
    <w:rsid w:val="003C3436"/>
    <w:rsid w:val="003D5CC7"/>
    <w:rsid w:val="003F0498"/>
    <w:rsid w:val="003F3FBE"/>
    <w:rsid w:val="00433B5B"/>
    <w:rsid w:val="004529C0"/>
    <w:rsid w:val="00453143"/>
    <w:rsid w:val="00456639"/>
    <w:rsid w:val="004760AB"/>
    <w:rsid w:val="00480BAB"/>
    <w:rsid w:val="004D4BF0"/>
    <w:rsid w:val="00502E47"/>
    <w:rsid w:val="00517263"/>
    <w:rsid w:val="005178BF"/>
    <w:rsid w:val="005243B6"/>
    <w:rsid w:val="005808FC"/>
    <w:rsid w:val="00581BCE"/>
    <w:rsid w:val="00597D25"/>
    <w:rsid w:val="005A3486"/>
    <w:rsid w:val="005B1B4E"/>
    <w:rsid w:val="005B2A7D"/>
    <w:rsid w:val="005C68AF"/>
    <w:rsid w:val="005E5DC7"/>
    <w:rsid w:val="005F6AA0"/>
    <w:rsid w:val="00602ED6"/>
    <w:rsid w:val="00613CF2"/>
    <w:rsid w:val="00620928"/>
    <w:rsid w:val="00630304"/>
    <w:rsid w:val="0063512E"/>
    <w:rsid w:val="00655004"/>
    <w:rsid w:val="00655A7A"/>
    <w:rsid w:val="00670C3F"/>
    <w:rsid w:val="0067138F"/>
    <w:rsid w:val="006736ED"/>
    <w:rsid w:val="00674585"/>
    <w:rsid w:val="006856F8"/>
    <w:rsid w:val="006902A8"/>
    <w:rsid w:val="00691BA1"/>
    <w:rsid w:val="006B6F8E"/>
    <w:rsid w:val="006C0C83"/>
    <w:rsid w:val="006E58FA"/>
    <w:rsid w:val="00711904"/>
    <w:rsid w:val="007229A9"/>
    <w:rsid w:val="007248E5"/>
    <w:rsid w:val="00736355"/>
    <w:rsid w:val="00740331"/>
    <w:rsid w:val="00751ABC"/>
    <w:rsid w:val="00756B95"/>
    <w:rsid w:val="00762F97"/>
    <w:rsid w:val="00772762"/>
    <w:rsid w:val="00785B4D"/>
    <w:rsid w:val="007B6978"/>
    <w:rsid w:val="007C69F2"/>
    <w:rsid w:val="007D2EDB"/>
    <w:rsid w:val="007D4750"/>
    <w:rsid w:val="00806CC4"/>
    <w:rsid w:val="008128DC"/>
    <w:rsid w:val="0082341C"/>
    <w:rsid w:val="00834C92"/>
    <w:rsid w:val="00846355"/>
    <w:rsid w:val="008727E4"/>
    <w:rsid w:val="008D3023"/>
    <w:rsid w:val="00923FE1"/>
    <w:rsid w:val="0094687F"/>
    <w:rsid w:val="00947571"/>
    <w:rsid w:val="00965B44"/>
    <w:rsid w:val="00967B43"/>
    <w:rsid w:val="00977DE4"/>
    <w:rsid w:val="00981EFC"/>
    <w:rsid w:val="00991655"/>
    <w:rsid w:val="009B26A2"/>
    <w:rsid w:val="009D2950"/>
    <w:rsid w:val="00A03CA0"/>
    <w:rsid w:val="00A047C6"/>
    <w:rsid w:val="00A26C0D"/>
    <w:rsid w:val="00A27DC3"/>
    <w:rsid w:val="00A459B9"/>
    <w:rsid w:val="00AA4A67"/>
    <w:rsid w:val="00AA4F0E"/>
    <w:rsid w:val="00AA612A"/>
    <w:rsid w:val="00AA7568"/>
    <w:rsid w:val="00AA7BCD"/>
    <w:rsid w:val="00AC3455"/>
    <w:rsid w:val="00AC70D2"/>
    <w:rsid w:val="00AE3F9A"/>
    <w:rsid w:val="00AF1C01"/>
    <w:rsid w:val="00B02B9C"/>
    <w:rsid w:val="00B37479"/>
    <w:rsid w:val="00B57E07"/>
    <w:rsid w:val="00B60434"/>
    <w:rsid w:val="00B65739"/>
    <w:rsid w:val="00B71149"/>
    <w:rsid w:val="00B766D5"/>
    <w:rsid w:val="00B76F3F"/>
    <w:rsid w:val="00BD2EF4"/>
    <w:rsid w:val="00BE446F"/>
    <w:rsid w:val="00BF18C3"/>
    <w:rsid w:val="00C01F7B"/>
    <w:rsid w:val="00C213DD"/>
    <w:rsid w:val="00C3344C"/>
    <w:rsid w:val="00C41D27"/>
    <w:rsid w:val="00C4409D"/>
    <w:rsid w:val="00C46556"/>
    <w:rsid w:val="00C67DB5"/>
    <w:rsid w:val="00CA0DB7"/>
    <w:rsid w:val="00CA1A4C"/>
    <w:rsid w:val="00CD7CBB"/>
    <w:rsid w:val="00D0049B"/>
    <w:rsid w:val="00D0768F"/>
    <w:rsid w:val="00D12BC4"/>
    <w:rsid w:val="00D20C9E"/>
    <w:rsid w:val="00D26318"/>
    <w:rsid w:val="00D27D70"/>
    <w:rsid w:val="00D312EA"/>
    <w:rsid w:val="00D334FF"/>
    <w:rsid w:val="00D554EA"/>
    <w:rsid w:val="00D827DD"/>
    <w:rsid w:val="00D91797"/>
    <w:rsid w:val="00D94547"/>
    <w:rsid w:val="00DB2791"/>
    <w:rsid w:val="00DB6786"/>
    <w:rsid w:val="00DE7A63"/>
    <w:rsid w:val="00E04DBF"/>
    <w:rsid w:val="00E1661B"/>
    <w:rsid w:val="00E31AFC"/>
    <w:rsid w:val="00E51E07"/>
    <w:rsid w:val="00EA57E0"/>
    <w:rsid w:val="00ED1BCF"/>
    <w:rsid w:val="00EE2651"/>
    <w:rsid w:val="00EF73C3"/>
    <w:rsid w:val="00F024D7"/>
    <w:rsid w:val="00F30D3F"/>
    <w:rsid w:val="00F52CCC"/>
    <w:rsid w:val="00F618A5"/>
    <w:rsid w:val="00F63FD8"/>
    <w:rsid w:val="00F6564F"/>
    <w:rsid w:val="00F67CD3"/>
    <w:rsid w:val="00F7244D"/>
    <w:rsid w:val="00F80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07BBF"/>
  <w15:chartTrackingRefBased/>
  <w15:docId w15:val="{4F2B9BDC-9BB8-4ADF-BE65-A94AA4CB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AB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D70"/>
    <w:pPr>
      <w:ind w:left="720"/>
      <w:contextualSpacing/>
    </w:pPr>
  </w:style>
  <w:style w:type="paragraph" w:styleId="BalloonText">
    <w:name w:val="Balloon Text"/>
    <w:basedOn w:val="Normal"/>
    <w:link w:val="BalloonTextChar"/>
    <w:uiPriority w:val="99"/>
    <w:semiHidden/>
    <w:unhideWhenUsed/>
    <w:rsid w:val="00F63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FD8"/>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581BCE"/>
    <w:rPr>
      <w:sz w:val="16"/>
      <w:szCs w:val="16"/>
    </w:rPr>
  </w:style>
  <w:style w:type="paragraph" w:styleId="CommentText">
    <w:name w:val="annotation text"/>
    <w:basedOn w:val="Normal"/>
    <w:link w:val="CommentTextChar"/>
    <w:uiPriority w:val="99"/>
    <w:semiHidden/>
    <w:unhideWhenUsed/>
    <w:rsid w:val="00581BCE"/>
    <w:pPr>
      <w:spacing w:line="240" w:lineRule="auto"/>
    </w:pPr>
    <w:rPr>
      <w:sz w:val="20"/>
      <w:szCs w:val="20"/>
    </w:rPr>
  </w:style>
  <w:style w:type="character" w:customStyle="1" w:styleId="CommentTextChar">
    <w:name w:val="Comment Text Char"/>
    <w:basedOn w:val="DefaultParagraphFont"/>
    <w:link w:val="CommentText"/>
    <w:uiPriority w:val="99"/>
    <w:semiHidden/>
    <w:rsid w:val="00581BC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81BCE"/>
    <w:rPr>
      <w:b/>
      <w:bCs/>
    </w:rPr>
  </w:style>
  <w:style w:type="character" w:customStyle="1" w:styleId="CommentSubjectChar">
    <w:name w:val="Comment Subject Char"/>
    <w:basedOn w:val="CommentTextChar"/>
    <w:link w:val="CommentSubject"/>
    <w:uiPriority w:val="99"/>
    <w:semiHidden/>
    <w:rsid w:val="00581BCE"/>
    <w:rPr>
      <w:rFonts w:ascii="Calibri" w:eastAsia="Calibri" w:hAnsi="Calibri" w:cs="Times New Roman"/>
      <w:b/>
      <w:bCs/>
      <w:sz w:val="20"/>
      <w:szCs w:val="20"/>
    </w:rPr>
  </w:style>
  <w:style w:type="paragraph" w:styleId="Header">
    <w:name w:val="header"/>
    <w:basedOn w:val="Normal"/>
    <w:link w:val="HeaderChar"/>
    <w:uiPriority w:val="99"/>
    <w:unhideWhenUsed/>
    <w:rsid w:val="00923F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FE1"/>
    <w:rPr>
      <w:rFonts w:ascii="Calibri" w:eastAsia="Calibri" w:hAnsi="Calibri" w:cs="Times New Roman"/>
    </w:rPr>
  </w:style>
  <w:style w:type="paragraph" w:styleId="Footer">
    <w:name w:val="footer"/>
    <w:basedOn w:val="Normal"/>
    <w:link w:val="FooterChar"/>
    <w:uiPriority w:val="99"/>
    <w:unhideWhenUsed/>
    <w:rsid w:val="00923F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FE1"/>
    <w:rPr>
      <w:rFonts w:ascii="Calibri" w:eastAsia="Calibri" w:hAnsi="Calibri" w:cs="Times New Roman"/>
    </w:rPr>
  </w:style>
  <w:style w:type="table" w:styleId="TableGrid">
    <w:name w:val="Table Grid"/>
    <w:basedOn w:val="TableNormal"/>
    <w:uiPriority w:val="39"/>
    <w:rsid w:val="00965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01F7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933923">
      <w:bodyDiv w:val="1"/>
      <w:marLeft w:val="0"/>
      <w:marRight w:val="0"/>
      <w:marTop w:val="0"/>
      <w:marBottom w:val="0"/>
      <w:divBdr>
        <w:top w:val="none" w:sz="0" w:space="0" w:color="auto"/>
        <w:left w:val="none" w:sz="0" w:space="0" w:color="auto"/>
        <w:bottom w:val="none" w:sz="0" w:space="0" w:color="auto"/>
        <w:right w:val="none" w:sz="0" w:space="0" w:color="auto"/>
      </w:divBdr>
    </w:div>
    <w:div w:id="1600409712">
      <w:bodyDiv w:val="1"/>
      <w:marLeft w:val="0"/>
      <w:marRight w:val="0"/>
      <w:marTop w:val="0"/>
      <w:marBottom w:val="0"/>
      <w:divBdr>
        <w:top w:val="none" w:sz="0" w:space="0" w:color="auto"/>
        <w:left w:val="none" w:sz="0" w:space="0" w:color="auto"/>
        <w:bottom w:val="none" w:sz="0" w:space="0" w:color="auto"/>
        <w:right w:val="none" w:sz="0" w:space="0" w:color="auto"/>
      </w:divBdr>
    </w:div>
    <w:div w:id="191053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CBE27DB9E29244B4F84600A0F001DE" ma:contentTypeVersion="12" ma:contentTypeDescription="Create a new document." ma:contentTypeScope="" ma:versionID="d1b6fedc80065418b3c05cbac70d08af">
  <xsd:schema xmlns:xsd="http://www.w3.org/2001/XMLSchema" xmlns:xs="http://www.w3.org/2001/XMLSchema" xmlns:p="http://schemas.microsoft.com/office/2006/metadata/properties" xmlns:ns3="cf0dfbcc-b360-4cf7-9bf5-370ba522dbe9" xmlns:ns4="83c9eb58-c16a-4eef-9abf-4aeec758fe01" targetNamespace="http://schemas.microsoft.com/office/2006/metadata/properties" ma:root="true" ma:fieldsID="fed12735eee0e4291c85e79036720b49" ns3:_="" ns4:_="">
    <xsd:import namespace="cf0dfbcc-b360-4cf7-9bf5-370ba522dbe9"/>
    <xsd:import namespace="83c9eb58-c16a-4eef-9abf-4aeec758fe0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dfbcc-b360-4cf7-9bf5-370ba522d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c9eb58-c16a-4eef-9abf-4aeec758fe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99E03-F887-42AD-9717-EA2704486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dfbcc-b360-4cf7-9bf5-370ba522dbe9"/>
    <ds:schemaRef ds:uri="83c9eb58-c16a-4eef-9abf-4aeec758f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7146F-5A95-4480-AA19-F7659E73908D}">
  <ds:schemaRefs>
    <ds:schemaRef ds:uri="http://schemas.microsoft.com/office/2006/documentManagement/types"/>
    <ds:schemaRef ds:uri="http://purl.org/dc/elements/1.1/"/>
    <ds:schemaRef ds:uri="http://purl.org/dc/terms/"/>
    <ds:schemaRef ds:uri="cf0dfbcc-b360-4cf7-9bf5-370ba522dbe9"/>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83c9eb58-c16a-4eef-9abf-4aeec758fe01"/>
  </ds:schemaRefs>
</ds:datastoreItem>
</file>

<file path=customXml/itemProps3.xml><?xml version="1.0" encoding="utf-8"?>
<ds:datastoreItem xmlns:ds="http://schemas.openxmlformats.org/officeDocument/2006/customXml" ds:itemID="{476779D1-96D5-4CAE-B918-B3FC70837325}">
  <ds:schemaRefs>
    <ds:schemaRef ds:uri="http://schemas.microsoft.com/sharepoint/v3/contenttype/forms"/>
  </ds:schemaRefs>
</ds:datastoreItem>
</file>

<file path=customXml/itemProps4.xml><?xml version="1.0" encoding="utf-8"?>
<ds:datastoreItem xmlns:ds="http://schemas.openxmlformats.org/officeDocument/2006/customXml" ds:itemID="{8C944450-07A8-42DC-91B3-D06453936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4484</Words>
  <Characters>25565</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Dewar</dc:creator>
  <cp:keywords/>
  <dc:description/>
  <cp:lastModifiedBy>Julia Dewar</cp:lastModifiedBy>
  <cp:revision>2</cp:revision>
  <cp:lastPrinted>2017-01-20T09:33:00Z</cp:lastPrinted>
  <dcterms:created xsi:type="dcterms:W3CDTF">2022-03-04T14:09:00Z</dcterms:created>
  <dcterms:modified xsi:type="dcterms:W3CDTF">2022-03-04T14:09:00Z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0x0101008FCBE27DB9E29244B4F84600A0F001DE</vt:lpwstr>
  </property>
</Properties>
</file>